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F3F38">
      <w:pPr>
        <w:ind w:left="0" w:right="0"/>
        <w:rPr>
          <w:rFonts w:hint="default" w:cs="Arial"/>
          <w:b/>
          <w:smallCaps/>
          <w:sz w:val="22"/>
          <w:szCs w:val="22"/>
          <w:lang w:val="fr-FR"/>
        </w:rPr>
      </w:pPr>
      <w:r>
        <w:rPr>
          <w:rFonts w:cs="Arial"/>
          <w:b/>
          <w:smallCaps/>
          <w:sz w:val="22"/>
          <w:szCs w:val="22"/>
        </w:rPr>
        <w:t xml:space="preserve">Direction des </w:t>
      </w:r>
      <w:r>
        <w:rPr>
          <w:rFonts w:hint="default" w:cs="Arial"/>
          <w:b/>
          <w:smallCaps/>
          <w:sz w:val="22"/>
          <w:szCs w:val="22"/>
          <w:lang w:val="fr-FR"/>
        </w:rPr>
        <w:t>affaires financières</w:t>
      </w:r>
    </w:p>
    <w:p w14:paraId="2F1587BB">
      <w:pPr>
        <w:spacing w:before="120"/>
        <w:ind w:left="0" w:right="-442"/>
        <w:rPr>
          <w:rFonts w:cs="Arial"/>
          <w:b/>
          <w:sz w:val="20"/>
        </w:rPr>
      </w:pPr>
      <w:r>
        <w:rPr>
          <w:rFonts w:cs="Arial"/>
          <w:b/>
          <w:sz w:val="20"/>
        </w:rPr>
        <w:t>Catégorie : B</w:t>
      </w:r>
    </w:p>
    <w:p w14:paraId="6804E1B4">
      <w:pPr>
        <w:ind w:left="0" w:right="-442"/>
        <w:rPr>
          <w:rFonts w:cs="Arial"/>
          <w:sz w:val="20"/>
        </w:rPr>
      </w:pPr>
      <w:r>
        <w:rPr>
          <w:rFonts w:cs="Arial"/>
          <w:b/>
          <w:sz w:val="20"/>
        </w:rPr>
        <w:t>Cadre d’emploi : Rédacteurs</w:t>
      </w:r>
    </w:p>
    <w:p w14:paraId="1E53AF41">
      <w:pPr>
        <w:ind w:left="0"/>
        <w:rPr>
          <w:rFonts w:cs="Arial"/>
          <w:b/>
          <w:sz w:val="20"/>
        </w:rPr>
      </w:pPr>
      <w:r>
        <w:rPr>
          <w:rFonts w:cs="Arial"/>
          <w:b/>
          <w:sz w:val="20"/>
        </w:rPr>
        <w:t xml:space="preserve">Fonction : Gestionnaire budgétaire et comptable </w:t>
      </w:r>
    </w:p>
    <w:p w14:paraId="0B770391">
      <w:pPr>
        <w:ind w:left="0"/>
        <w:rPr>
          <w:rFonts w:cs="Arial"/>
          <w:b/>
          <w:sz w:val="10"/>
          <w:szCs w:val="10"/>
        </w:rPr>
      </w:pPr>
    </w:p>
    <w:p w14:paraId="6FD098EE">
      <w:pPr>
        <w:ind w:left="0"/>
        <w:rPr>
          <w:rFonts w:cs="Arial"/>
          <w:b/>
          <w:sz w:val="20"/>
        </w:rPr>
      </w:pPr>
      <w:r>
        <w:rPr>
          <w:rFonts w:cs="Arial"/>
          <w:b/>
          <w:sz w:val="20"/>
        </w:rPr>
        <w:t>Quotité du poste : 100%</w:t>
      </w:r>
    </w:p>
    <w:p w14:paraId="3087D8B3">
      <w:pPr>
        <w:ind w:left="0"/>
        <w:rPr>
          <w:rFonts w:cs="Arial"/>
          <w:b/>
          <w:sz w:val="20"/>
        </w:rPr>
      </w:pPr>
      <w:r>
        <w:rPr>
          <w:rFonts w:cs="Arial"/>
          <w:b/>
          <w:sz w:val="20"/>
        </w:rPr>
        <w:t xml:space="preserve">Numéro du poste : </w:t>
      </w:r>
    </w:p>
    <w:p w14:paraId="6723C2A2">
      <w:pPr>
        <w:ind w:left="0"/>
        <w:rPr>
          <w:rFonts w:cs="Arial"/>
          <w:b/>
          <w:sz w:val="20"/>
        </w:rPr>
      </w:pPr>
    </w:p>
    <w:p w14:paraId="61EEA1BB">
      <w:pPr>
        <w:ind w:left="0"/>
        <w:rPr>
          <w:rFonts w:cs="Arial"/>
          <w:b/>
          <w:sz w:val="20"/>
        </w:rPr>
      </w:pPr>
    </w:p>
    <w:p w14:paraId="1ABF7DD2">
      <w:pPr>
        <w:ind w:left="0"/>
        <w:rPr>
          <w:rFonts w:cs="Arial"/>
          <w:b/>
          <w:sz w:val="20"/>
        </w:rPr>
      </w:pPr>
      <w:r>
        <w:rPr>
          <w:rFonts w:cs="Arial"/>
          <w:b/>
          <w:sz w:val="20"/>
          <w:u w:val="single"/>
        </w:rPr>
        <w:t>Date limite de dépôt des candidatures</w:t>
      </w:r>
      <w:r>
        <w:rPr>
          <w:rFonts w:cs="Arial"/>
          <w:b/>
          <w:sz w:val="20"/>
        </w:rPr>
        <w:t xml:space="preserve"> : </w:t>
      </w:r>
    </w:p>
    <w:p w14:paraId="3F4A9092">
      <w:pPr>
        <w:ind w:left="0"/>
        <w:rPr>
          <w:rFonts w:cs="Arial"/>
          <w:b/>
          <w:sz w:val="20"/>
        </w:rPr>
      </w:pPr>
      <w:r>
        <w:rPr>
          <w:rFonts w:cs="Arial"/>
          <w:b/>
          <w:sz w:val="20"/>
          <w:u w:val="single"/>
        </w:rPr>
        <w:t>Date prise de fonction</w:t>
      </w:r>
      <w:r>
        <w:rPr>
          <w:rFonts w:cs="Arial"/>
          <w:b/>
          <w:sz w:val="20"/>
        </w:rPr>
        <w:t xml:space="preserve"> : </w:t>
      </w:r>
    </w:p>
    <w:p w14:paraId="2A98FC1E">
      <w:pPr>
        <w:ind w:left="0"/>
        <w:jc w:val="left"/>
        <w:rPr>
          <w:rFonts w:cs="Arial"/>
          <w:b/>
          <w:smallCaps/>
          <w:szCs w:val="18"/>
        </w:rPr>
      </w:pPr>
    </w:p>
    <w:p w14:paraId="4A0CE4E3">
      <w:pPr>
        <w:ind w:left="0"/>
        <w:jc w:val="left"/>
        <w:rPr>
          <w:rFonts w:cs="Arial"/>
          <w:b/>
          <w:smallCaps/>
          <w:szCs w:val="18"/>
        </w:rPr>
      </w:pPr>
    </w:p>
    <w:p w14:paraId="6BB5B812">
      <w:pPr>
        <w:ind w:left="0"/>
        <w:jc w:val="left"/>
        <w:rPr>
          <w:rFonts w:cs="Arial"/>
          <w:b/>
          <w:szCs w:val="18"/>
        </w:rPr>
      </w:pPr>
    </w:p>
    <w:p w14:paraId="3563820D">
      <w:pPr>
        <w:spacing w:after="120"/>
        <w:ind w:left="0"/>
        <w:rPr>
          <w:rFonts w:hint="default" w:ascii="Arial Gras" w:hAnsi="Arial Gras" w:cs="Arial"/>
          <w:b/>
          <w:smallCaps/>
          <w:sz w:val="21"/>
          <w:szCs w:val="21"/>
          <w:lang w:val="fr-FR"/>
        </w:rPr>
      </w:pPr>
      <w:r>
        <w:rPr>
          <w:rFonts w:hint="default" w:ascii="Arial Gras" w:hAnsi="Arial Gras" w:cs="Arial"/>
          <w:b/>
          <w:smallCaps/>
          <w:sz w:val="21"/>
          <w:szCs w:val="21"/>
          <w:lang w:val="fr-FR"/>
        </w:rPr>
        <w:t>Contexte</w:t>
      </w:r>
    </w:p>
    <w:p w14:paraId="4580FBC6">
      <w:pPr>
        <w:ind w:left="0"/>
        <w:rPr>
          <w:rFonts w:cs="Arial"/>
          <w:sz w:val="18"/>
          <w:szCs w:val="18"/>
        </w:rPr>
      </w:pPr>
      <w:r>
        <w:rPr>
          <w:rFonts w:cs="Arial"/>
          <w:sz w:val="18"/>
          <w:szCs w:val="18"/>
        </w:rPr>
        <w:t>Le CCAS, c’est 1200 agent-e-s, 70 établissements, 3 Directions d’Actions Sociales (DAS): Petite Enfance, Personnes âgées, Lutte contre la Pauvreté et la précarité, et des directions ressources dont la DAF « Direction des Affaires Financières ».</w:t>
      </w:r>
    </w:p>
    <w:p w14:paraId="23831914">
      <w:pPr>
        <w:ind w:left="0"/>
        <w:rPr>
          <w:rFonts w:hint="default"/>
          <w:sz w:val="18"/>
          <w:szCs w:val="18"/>
        </w:rPr>
      </w:pPr>
      <w:r>
        <w:rPr>
          <w:rFonts w:hint="default"/>
          <w:sz w:val="18"/>
          <w:szCs w:val="18"/>
        </w:rPr>
        <w:t xml:space="preserve">En 2024, il emploie environ 1200 agents pour près de 1000 ETP. </w:t>
      </w:r>
    </w:p>
    <w:p w14:paraId="5BF9C38A">
      <w:pPr>
        <w:ind w:left="0"/>
        <w:rPr>
          <w:rFonts w:hint="default"/>
          <w:sz w:val="18"/>
          <w:szCs w:val="18"/>
        </w:rPr>
      </w:pPr>
    </w:p>
    <w:p w14:paraId="0F45296B">
      <w:pPr>
        <w:ind w:left="0"/>
        <w:rPr>
          <w:rFonts w:hint="default"/>
          <w:sz w:val="18"/>
          <w:szCs w:val="18"/>
        </w:rPr>
      </w:pPr>
      <w:r>
        <w:rPr>
          <w:rFonts w:hint="default"/>
          <w:sz w:val="18"/>
          <w:szCs w:val="18"/>
        </w:rPr>
        <w:t>Son budget est structuré en : un budget principal et 8 budgets annexes (dont 2 dans le secteur de la lutte contre la pauvreté et la précarité). Son budget prévisionnel 2024 est de 73 M€ en fonctionnement et 10 M€ en investissement.</w:t>
      </w:r>
    </w:p>
    <w:p w14:paraId="1599E726">
      <w:pPr>
        <w:ind w:left="0"/>
        <w:rPr>
          <w:rFonts w:hint="default"/>
          <w:sz w:val="18"/>
          <w:szCs w:val="18"/>
        </w:rPr>
      </w:pPr>
    </w:p>
    <w:p w14:paraId="74063A4E">
      <w:pPr>
        <w:ind w:left="0"/>
        <w:rPr>
          <w:rFonts w:hint="default"/>
          <w:sz w:val="18"/>
          <w:szCs w:val="18"/>
        </w:rPr>
      </w:pPr>
      <w:r>
        <w:rPr>
          <w:rFonts w:hint="default"/>
          <w:sz w:val="18"/>
          <w:szCs w:val="18"/>
        </w:rPr>
        <w:t>La Direction des Affaires Financières (19 ETP) est pilotée par un Directeur des Finances et un</w:t>
      </w:r>
      <w:r>
        <w:rPr>
          <w:rFonts w:hint="default"/>
          <w:sz w:val="18"/>
          <w:szCs w:val="18"/>
          <w:lang w:val="fr-FR"/>
        </w:rPr>
        <w:t xml:space="preserve"> </w:t>
      </w:r>
      <w:r>
        <w:rPr>
          <w:rFonts w:hint="default"/>
          <w:sz w:val="18"/>
          <w:szCs w:val="18"/>
        </w:rPr>
        <w:t>adjoint</w:t>
      </w:r>
      <w:r>
        <w:rPr>
          <w:rFonts w:hint="default"/>
          <w:sz w:val="18"/>
          <w:szCs w:val="18"/>
          <w:lang w:val="fr-FR"/>
        </w:rPr>
        <w:t xml:space="preserve"> </w:t>
      </w:r>
      <w:r>
        <w:rPr>
          <w:rFonts w:hint="default"/>
          <w:sz w:val="18"/>
          <w:szCs w:val="18"/>
        </w:rPr>
        <w:t xml:space="preserve">de Direction, elle structure et organise les différentes étapes budgétaires, apporte une vision financière, stratégique et prospective. </w:t>
      </w:r>
    </w:p>
    <w:p w14:paraId="49B61E3F">
      <w:pPr>
        <w:ind w:left="0"/>
        <w:rPr>
          <w:rFonts w:hint="default"/>
          <w:sz w:val="18"/>
          <w:szCs w:val="18"/>
        </w:rPr>
      </w:pPr>
    </w:p>
    <w:p w14:paraId="0047A69D">
      <w:pPr>
        <w:ind w:left="0"/>
        <w:rPr>
          <w:rFonts w:cs="Arial"/>
          <w:sz w:val="18"/>
          <w:szCs w:val="18"/>
        </w:rPr>
      </w:pPr>
      <w:r>
        <w:rPr>
          <w:rFonts w:hint="default"/>
          <w:sz w:val="18"/>
          <w:szCs w:val="18"/>
        </w:rPr>
        <w:t xml:space="preserve">Elle se compose de 4 unités budgétaires et comptables thématiques (lutte contre la pauvreté, personnes âgées, petite-enfance et ressources) et de 2 postes d’appui transversal. Chaque unité est gérée par un-e Coordinateur-trice budgétaire et comptable. </w:t>
      </w:r>
    </w:p>
    <w:p w14:paraId="794D3B15">
      <w:pPr>
        <w:ind w:left="0"/>
        <w:rPr>
          <w:rFonts w:cs="Arial"/>
          <w:sz w:val="18"/>
          <w:szCs w:val="18"/>
        </w:rPr>
      </w:pPr>
    </w:p>
    <w:p w14:paraId="79243F19">
      <w:pPr>
        <w:spacing w:after="120"/>
        <w:ind w:left="0"/>
        <w:rPr>
          <w:rFonts w:ascii="Arial Gras" w:hAnsi="Arial Gras" w:cs="Arial"/>
          <w:b/>
          <w:smallCaps/>
          <w:sz w:val="21"/>
          <w:szCs w:val="21"/>
        </w:rPr>
      </w:pPr>
      <w:r>
        <w:rPr>
          <w:rFonts w:ascii="Arial Gras" w:hAnsi="Arial Gras" w:cs="Arial"/>
          <w:b/>
          <w:smallCaps/>
          <w:sz w:val="21"/>
          <w:szCs w:val="21"/>
        </w:rPr>
        <w:t>Finalites</w:t>
      </w:r>
    </w:p>
    <w:p w14:paraId="1A87E390">
      <w:pPr>
        <w:numPr>
          <w:ilvl w:val="0"/>
          <w:numId w:val="1"/>
        </w:numPr>
        <w:ind w:left="420" w:leftChars="0" w:hanging="420" w:firstLineChars="0"/>
        <w:rPr>
          <w:rFonts w:hint="default"/>
          <w:sz w:val="18"/>
          <w:szCs w:val="20"/>
        </w:rPr>
      </w:pPr>
      <w:r>
        <w:rPr>
          <w:rFonts w:hint="default"/>
          <w:sz w:val="18"/>
          <w:szCs w:val="20"/>
        </w:rPr>
        <w:t>Soutenir les services opérationnels dans leurs activités budgétaires et comptables</w:t>
      </w:r>
    </w:p>
    <w:p w14:paraId="48593751">
      <w:pPr>
        <w:numPr>
          <w:ilvl w:val="0"/>
          <w:numId w:val="2"/>
        </w:numPr>
        <w:ind w:left="420" w:leftChars="0" w:hanging="420" w:firstLineChars="0"/>
        <w:rPr>
          <w:rFonts w:hint="default" w:cs="Arial"/>
          <w:sz w:val="18"/>
          <w:szCs w:val="18"/>
        </w:rPr>
      </w:pPr>
      <w:r>
        <w:rPr>
          <w:rFonts w:hint="default" w:cs="Arial"/>
          <w:sz w:val="18"/>
          <w:szCs w:val="18"/>
        </w:rPr>
        <w:t>Contribuer à définir les conditions de l’équilibre financier de l’institution et en assurer la mise en œuvre.</w:t>
      </w:r>
    </w:p>
    <w:p w14:paraId="65E4C034">
      <w:pPr>
        <w:numPr>
          <w:ilvl w:val="0"/>
          <w:numId w:val="2"/>
        </w:numPr>
        <w:ind w:left="420" w:leftChars="0" w:hanging="420" w:firstLineChars="0"/>
        <w:rPr>
          <w:rFonts w:hint="default" w:cs="Arial"/>
          <w:sz w:val="18"/>
          <w:szCs w:val="18"/>
        </w:rPr>
      </w:pPr>
      <w:r>
        <w:rPr>
          <w:rFonts w:hint="default" w:cs="Arial"/>
          <w:sz w:val="18"/>
          <w:szCs w:val="18"/>
        </w:rPr>
        <w:t>Collaborer à la préparation des procédures budgétaires et au suivi des ressources.</w:t>
      </w:r>
    </w:p>
    <w:p w14:paraId="3C374D51">
      <w:pPr>
        <w:numPr>
          <w:ilvl w:val="0"/>
          <w:numId w:val="2"/>
        </w:numPr>
        <w:ind w:left="420" w:leftChars="0" w:hanging="420" w:firstLineChars="0"/>
        <w:rPr>
          <w:rFonts w:hint="default" w:cs="Arial"/>
          <w:sz w:val="18"/>
          <w:szCs w:val="18"/>
        </w:rPr>
      </w:pPr>
      <w:r>
        <w:rPr>
          <w:rFonts w:hint="default" w:cs="Arial"/>
          <w:sz w:val="18"/>
          <w:szCs w:val="18"/>
        </w:rPr>
        <w:t xml:space="preserve">Réaliser des analyses ou études financières et nourrir les stratégies en lien avec les objectifs de l’institution. </w:t>
      </w:r>
    </w:p>
    <w:p w14:paraId="55CE9CA9">
      <w:pPr>
        <w:numPr>
          <w:ilvl w:val="0"/>
          <w:numId w:val="2"/>
        </w:numPr>
        <w:ind w:left="420" w:leftChars="0" w:hanging="420" w:firstLineChars="0"/>
        <w:rPr>
          <w:rFonts w:hint="default" w:cs="Arial"/>
          <w:sz w:val="18"/>
          <w:szCs w:val="18"/>
        </w:rPr>
      </w:pPr>
      <w:r>
        <w:rPr>
          <w:rFonts w:hint="default" w:cs="Arial"/>
          <w:sz w:val="18"/>
          <w:szCs w:val="18"/>
        </w:rPr>
        <w:t>Veiller à la fiabilité des données traitées et transmises dans le cadre du reporting.</w:t>
      </w:r>
    </w:p>
    <w:p w14:paraId="235BF3E8">
      <w:pPr>
        <w:numPr>
          <w:ilvl w:val="0"/>
          <w:numId w:val="2"/>
        </w:numPr>
        <w:ind w:left="420" w:leftChars="0" w:hanging="420" w:firstLineChars="0"/>
        <w:rPr>
          <w:rFonts w:cs="Arial"/>
          <w:sz w:val="18"/>
          <w:szCs w:val="18"/>
        </w:rPr>
      </w:pPr>
      <w:r>
        <w:rPr>
          <w:rFonts w:hint="default" w:cs="Arial"/>
          <w:sz w:val="18"/>
          <w:szCs w:val="18"/>
        </w:rPr>
        <w:t>Respecter les objectifs de transparence, de contrôle interne budgétaire,  participer aux objectifs de transversalité et veiller à optimiser et harmoniser les outils.</w:t>
      </w:r>
    </w:p>
    <w:p w14:paraId="7BBDB378">
      <w:pPr>
        <w:ind w:left="0"/>
        <w:rPr>
          <w:rFonts w:ascii="Arial Gras" w:hAnsi="Arial Gras" w:cs="Arial"/>
          <w:b/>
          <w:smallCaps/>
          <w:sz w:val="15"/>
          <w:szCs w:val="15"/>
        </w:rPr>
      </w:pPr>
    </w:p>
    <w:p w14:paraId="379B0D49">
      <w:pPr>
        <w:spacing w:after="120"/>
        <w:ind w:left="0"/>
        <w:rPr>
          <w:rFonts w:ascii="Arial Gras" w:hAnsi="Arial Gras" w:cs="Arial"/>
          <w:b/>
          <w:smallCaps/>
          <w:sz w:val="21"/>
          <w:szCs w:val="21"/>
          <w:u w:val="single"/>
        </w:rPr>
      </w:pPr>
      <w:r>
        <w:rPr>
          <w:rFonts w:ascii="Arial Gras" w:hAnsi="Arial Gras" w:cs="Arial"/>
          <w:b/>
          <w:smallCaps/>
          <w:sz w:val="21"/>
          <w:szCs w:val="21"/>
          <w:u w:val="single"/>
        </w:rPr>
        <w:t>Activités</w:t>
      </w:r>
    </w:p>
    <w:p w14:paraId="52598BC0">
      <w:pPr>
        <w:ind w:left="0"/>
        <w:rPr>
          <w:rFonts w:cs="Arial"/>
          <w:sz w:val="18"/>
          <w:szCs w:val="18"/>
          <w:u w:val="single"/>
        </w:rPr>
      </w:pPr>
    </w:p>
    <w:p w14:paraId="5301E965">
      <w:pPr>
        <w:ind w:left="0"/>
        <w:rPr>
          <w:rFonts w:hint="default"/>
          <w:sz w:val="18"/>
          <w:szCs w:val="18"/>
        </w:rPr>
      </w:pPr>
      <w:r>
        <w:rPr>
          <w:rFonts w:hint="default"/>
          <w:sz w:val="18"/>
          <w:szCs w:val="18"/>
        </w:rPr>
        <w:t>En lien avec le- la coordinateur-trice budgétaire et comptable de son unité de</w:t>
      </w:r>
      <w:r>
        <w:rPr>
          <w:rFonts w:hint="default"/>
          <w:sz w:val="18"/>
          <w:szCs w:val="18"/>
          <w:lang w:val="fr-FR"/>
        </w:rPr>
        <w:t xml:space="preserve"> </w:t>
      </w:r>
      <w:r>
        <w:rPr>
          <w:rFonts w:hint="default"/>
          <w:sz w:val="18"/>
          <w:szCs w:val="18"/>
        </w:rPr>
        <w:t>rattachement :</w:t>
      </w:r>
    </w:p>
    <w:p w14:paraId="6B7B0E49">
      <w:pPr>
        <w:ind w:left="0"/>
        <w:rPr>
          <w:rFonts w:hint="default"/>
          <w:sz w:val="18"/>
          <w:szCs w:val="18"/>
        </w:rPr>
      </w:pPr>
    </w:p>
    <w:p w14:paraId="23BF93CD">
      <w:pPr>
        <w:numPr>
          <w:ilvl w:val="0"/>
          <w:numId w:val="3"/>
        </w:numPr>
        <w:tabs>
          <w:tab w:val="clear" w:pos="420"/>
        </w:tabs>
        <w:ind w:left="420" w:leftChars="0" w:right="284" w:rightChars="0" w:hanging="420" w:firstLineChars="0"/>
        <w:rPr>
          <w:rFonts w:hint="default"/>
          <w:sz w:val="18"/>
          <w:szCs w:val="18"/>
        </w:rPr>
      </w:pPr>
      <w:r>
        <w:rPr>
          <w:rFonts w:hint="default"/>
          <w:sz w:val="18"/>
          <w:szCs w:val="18"/>
        </w:rPr>
        <w:t>Gestion budgétaire et comptable :</w:t>
      </w:r>
    </w:p>
    <w:p w14:paraId="6A5F5453">
      <w:pPr>
        <w:numPr>
          <w:ilvl w:val="0"/>
          <w:numId w:val="4"/>
        </w:numPr>
        <w:ind w:left="338" w:leftChars="0" w:right="284" w:rightChars="0" w:hanging="338" w:firstLineChars="0"/>
        <w:rPr>
          <w:rFonts w:hint="default"/>
          <w:sz w:val="18"/>
          <w:szCs w:val="18"/>
        </w:rPr>
      </w:pPr>
      <w:r>
        <w:rPr>
          <w:rFonts w:hint="default"/>
          <w:sz w:val="18"/>
          <w:szCs w:val="18"/>
        </w:rPr>
        <w:t>Participer à la préparation des budgets avec les services et établissements de son portefeuille</w:t>
      </w:r>
    </w:p>
    <w:p w14:paraId="16840E49">
      <w:pPr>
        <w:numPr>
          <w:ilvl w:val="0"/>
          <w:numId w:val="4"/>
        </w:numPr>
        <w:ind w:left="338" w:leftChars="0" w:right="284" w:rightChars="0" w:hanging="338" w:firstLineChars="0"/>
        <w:rPr>
          <w:rFonts w:hint="default"/>
          <w:sz w:val="18"/>
          <w:szCs w:val="18"/>
        </w:rPr>
      </w:pPr>
      <w:r>
        <w:rPr>
          <w:rFonts w:hint="default"/>
          <w:sz w:val="18"/>
          <w:szCs w:val="18"/>
        </w:rPr>
        <w:t>Participer à la production des documents budgétaires, rapports, etc. ;</w:t>
      </w:r>
    </w:p>
    <w:p w14:paraId="79CB8D2E">
      <w:pPr>
        <w:numPr>
          <w:ilvl w:val="0"/>
          <w:numId w:val="4"/>
        </w:numPr>
        <w:ind w:left="338" w:leftChars="0" w:right="284" w:rightChars="0" w:hanging="338" w:firstLineChars="0"/>
        <w:rPr>
          <w:rFonts w:hint="default"/>
          <w:sz w:val="18"/>
          <w:szCs w:val="18"/>
        </w:rPr>
      </w:pPr>
      <w:r>
        <w:rPr>
          <w:rFonts w:hint="default"/>
          <w:sz w:val="18"/>
          <w:szCs w:val="18"/>
        </w:rPr>
        <w:t>Participer à la concordance compte administratif / compte de gestion ;</w:t>
      </w:r>
    </w:p>
    <w:p w14:paraId="10408480">
      <w:pPr>
        <w:numPr>
          <w:ilvl w:val="0"/>
          <w:numId w:val="4"/>
        </w:numPr>
        <w:ind w:left="338" w:leftChars="0" w:right="284" w:rightChars="0" w:hanging="338" w:firstLineChars="0"/>
        <w:rPr>
          <w:rFonts w:hint="default"/>
          <w:sz w:val="18"/>
          <w:szCs w:val="18"/>
        </w:rPr>
      </w:pPr>
      <w:r>
        <w:rPr>
          <w:rFonts w:hint="default"/>
          <w:sz w:val="18"/>
          <w:szCs w:val="18"/>
        </w:rPr>
        <w:t>Participer au recueil des éléments pour les différentes étapes budgétaires, notamment  pour les lignes de crédits</w:t>
      </w:r>
    </w:p>
    <w:p w14:paraId="45CA717E">
      <w:pPr>
        <w:numPr>
          <w:ilvl w:val="0"/>
          <w:numId w:val="4"/>
        </w:numPr>
        <w:ind w:left="338" w:leftChars="0" w:right="284" w:rightChars="0" w:hanging="338" w:firstLineChars="0"/>
        <w:rPr>
          <w:rFonts w:hint="default"/>
          <w:sz w:val="18"/>
          <w:szCs w:val="18"/>
        </w:rPr>
      </w:pPr>
      <w:r>
        <w:rPr>
          <w:rFonts w:hint="default"/>
          <w:sz w:val="18"/>
          <w:szCs w:val="18"/>
        </w:rPr>
        <w:t>En lien avec la direction concernée, participer à l’analyse du compte administratif ;</w:t>
      </w:r>
    </w:p>
    <w:p w14:paraId="72AC0BE7">
      <w:pPr>
        <w:numPr>
          <w:ilvl w:val="0"/>
          <w:numId w:val="4"/>
        </w:numPr>
        <w:ind w:left="338" w:leftChars="0" w:right="284" w:rightChars="0" w:hanging="338" w:firstLineChars="0"/>
        <w:rPr>
          <w:rFonts w:hint="default"/>
          <w:sz w:val="18"/>
          <w:szCs w:val="18"/>
        </w:rPr>
      </w:pPr>
      <w:r>
        <w:rPr>
          <w:rFonts w:hint="default"/>
          <w:sz w:val="18"/>
          <w:szCs w:val="18"/>
        </w:rPr>
        <w:t>Saisir  toutes les données utiles  afin de  participer à la bonne exécution budgétaire (EPRD, tableau et préparation budgétaire) ;</w:t>
      </w:r>
    </w:p>
    <w:p w14:paraId="3748614F">
      <w:pPr>
        <w:ind w:left="0"/>
        <w:rPr>
          <w:rFonts w:hint="default"/>
          <w:sz w:val="18"/>
          <w:szCs w:val="18"/>
        </w:rPr>
      </w:pPr>
      <w:r>
        <w:rPr>
          <w:rFonts w:hint="default"/>
          <w:sz w:val="18"/>
          <w:szCs w:val="18"/>
        </w:rPr>
        <w:t xml:space="preserve">      </w:t>
      </w:r>
    </w:p>
    <w:p w14:paraId="1CA8BEB0">
      <w:pPr>
        <w:numPr>
          <w:ilvl w:val="0"/>
          <w:numId w:val="5"/>
        </w:numPr>
        <w:tabs>
          <w:tab w:val="clear" w:pos="420"/>
        </w:tabs>
        <w:ind w:left="420" w:leftChars="0" w:right="284" w:rightChars="0" w:hanging="420" w:firstLineChars="0"/>
        <w:rPr>
          <w:rFonts w:hint="default"/>
          <w:sz w:val="18"/>
          <w:szCs w:val="18"/>
        </w:rPr>
      </w:pPr>
      <w:r>
        <w:rPr>
          <w:rFonts w:hint="default"/>
          <w:sz w:val="18"/>
          <w:szCs w:val="18"/>
        </w:rPr>
        <w:t>Exécution du budget :</w:t>
      </w:r>
    </w:p>
    <w:p w14:paraId="72485234">
      <w:pPr>
        <w:numPr>
          <w:ilvl w:val="0"/>
          <w:numId w:val="6"/>
        </w:numPr>
        <w:tabs>
          <w:tab w:val="clear" w:pos="420"/>
        </w:tabs>
        <w:ind w:left="420" w:leftChars="0" w:right="284" w:rightChars="0" w:hanging="420" w:firstLineChars="0"/>
        <w:rPr>
          <w:rFonts w:hint="default"/>
          <w:sz w:val="18"/>
          <w:szCs w:val="18"/>
        </w:rPr>
      </w:pPr>
      <w:r>
        <w:rPr>
          <w:rFonts w:hint="default"/>
          <w:sz w:val="18"/>
          <w:szCs w:val="18"/>
        </w:rPr>
        <w:t>Contrôler les bons de commandes, les engagements et les liquidations réalisés par les services et établissements du CCAS ;</w:t>
      </w:r>
    </w:p>
    <w:p w14:paraId="0B1476AA">
      <w:pPr>
        <w:numPr>
          <w:ilvl w:val="0"/>
          <w:numId w:val="6"/>
        </w:numPr>
        <w:tabs>
          <w:tab w:val="clear" w:pos="420"/>
        </w:tabs>
        <w:ind w:left="420" w:leftChars="0" w:right="284" w:rightChars="0" w:hanging="420" w:firstLineChars="0"/>
        <w:rPr>
          <w:rFonts w:hint="default"/>
          <w:sz w:val="18"/>
          <w:szCs w:val="18"/>
        </w:rPr>
      </w:pPr>
      <w:r>
        <w:rPr>
          <w:rFonts w:hint="default"/>
          <w:sz w:val="18"/>
          <w:szCs w:val="18"/>
        </w:rPr>
        <w:t>Assurer le suivi et analyser la consommation budgétaire (dépenses et recettes) en fonctionnement et investissement tout au long de l’exercice</w:t>
      </w:r>
    </w:p>
    <w:p w14:paraId="18876134">
      <w:pPr>
        <w:numPr>
          <w:ilvl w:val="0"/>
          <w:numId w:val="6"/>
        </w:numPr>
        <w:tabs>
          <w:tab w:val="clear" w:pos="420"/>
        </w:tabs>
        <w:ind w:left="420" w:leftChars="0" w:right="284" w:rightChars="0" w:hanging="420" w:firstLineChars="0"/>
        <w:rPr>
          <w:rFonts w:hint="default"/>
          <w:sz w:val="18"/>
          <w:szCs w:val="18"/>
        </w:rPr>
      </w:pPr>
      <w:r>
        <w:rPr>
          <w:rFonts w:hint="default"/>
          <w:sz w:val="18"/>
          <w:szCs w:val="18"/>
        </w:rPr>
        <w:t>Établir les engagements et les liquidations en dépenses et recettes des lignes de crédits relevant des finances et assurer leur ordonnancement. ; procéder au virement de crédit ou création de ligne le cas échéant ;</w:t>
      </w:r>
    </w:p>
    <w:p w14:paraId="438A6F5F">
      <w:pPr>
        <w:numPr>
          <w:ilvl w:val="0"/>
          <w:numId w:val="6"/>
        </w:numPr>
        <w:tabs>
          <w:tab w:val="clear" w:pos="420"/>
        </w:tabs>
        <w:ind w:left="420" w:leftChars="0" w:right="284" w:rightChars="0" w:hanging="420" w:firstLineChars="0"/>
        <w:rPr>
          <w:rFonts w:hint="default"/>
          <w:sz w:val="18"/>
          <w:szCs w:val="18"/>
        </w:rPr>
      </w:pPr>
      <w:r>
        <w:rPr>
          <w:rFonts w:hint="default"/>
          <w:sz w:val="18"/>
          <w:szCs w:val="18"/>
        </w:rPr>
        <w:t>Participer aux propositions en lien avec les équipements et sous le contrôle du coordonnateur de l’unité : rattachement des dépenses et recettes à l’exercice, validation des restes à réaliser, refacturation entre budget, charges et produits constatées d’avance selon le process de fin d’exercice en vigueur ;</w:t>
      </w:r>
    </w:p>
    <w:p w14:paraId="743AAE6D">
      <w:pPr>
        <w:numPr>
          <w:ilvl w:val="0"/>
          <w:numId w:val="6"/>
        </w:numPr>
        <w:tabs>
          <w:tab w:val="clear" w:pos="420"/>
        </w:tabs>
        <w:ind w:left="420" w:leftChars="0" w:right="284" w:rightChars="0" w:hanging="420" w:firstLineChars="0"/>
        <w:rPr>
          <w:rFonts w:hint="default"/>
          <w:color w:val="auto"/>
          <w:sz w:val="18"/>
          <w:szCs w:val="18"/>
        </w:rPr>
      </w:pPr>
      <w:r>
        <w:rPr>
          <w:rFonts w:hint="default"/>
          <w:color w:val="auto"/>
          <w:sz w:val="18"/>
          <w:szCs w:val="18"/>
        </w:rPr>
        <w:t xml:space="preserve">Être en lien direct avec les services comptables de la </w:t>
      </w:r>
      <w:r>
        <w:rPr>
          <w:rFonts w:hint="default"/>
          <w:color w:val="auto"/>
          <w:sz w:val="18"/>
          <w:szCs w:val="18"/>
          <w:lang w:val="fr-FR"/>
        </w:rPr>
        <w:t>trésorerie</w:t>
      </w:r>
      <w:r>
        <w:rPr>
          <w:rFonts w:hint="default"/>
          <w:color w:val="auto"/>
          <w:sz w:val="18"/>
          <w:szCs w:val="18"/>
        </w:rPr>
        <w:t> ;</w:t>
      </w:r>
    </w:p>
    <w:p w14:paraId="65E8CA00">
      <w:pPr>
        <w:numPr>
          <w:ilvl w:val="0"/>
          <w:numId w:val="6"/>
        </w:numPr>
        <w:tabs>
          <w:tab w:val="clear" w:pos="420"/>
        </w:tabs>
        <w:ind w:left="420" w:leftChars="0" w:right="284" w:rightChars="0" w:hanging="420" w:firstLineChars="0"/>
        <w:rPr>
          <w:rFonts w:hint="default"/>
          <w:sz w:val="18"/>
          <w:szCs w:val="18"/>
        </w:rPr>
      </w:pPr>
      <w:r>
        <w:rPr>
          <w:rFonts w:hint="default"/>
          <w:sz w:val="18"/>
          <w:szCs w:val="18"/>
        </w:rPr>
        <w:t>S’assurer du respect des délais de paiement en tenant compte des contraintes réglementaires ;</w:t>
      </w:r>
    </w:p>
    <w:p w14:paraId="5EE93C0D">
      <w:pPr>
        <w:numPr>
          <w:ilvl w:val="0"/>
          <w:numId w:val="6"/>
        </w:numPr>
        <w:tabs>
          <w:tab w:val="clear" w:pos="420"/>
        </w:tabs>
        <w:ind w:left="420" w:leftChars="0" w:right="284" w:rightChars="0" w:hanging="420" w:firstLineChars="0"/>
        <w:rPr>
          <w:rFonts w:hint="default"/>
          <w:sz w:val="18"/>
          <w:szCs w:val="18"/>
        </w:rPr>
      </w:pPr>
      <w:r>
        <w:rPr>
          <w:rFonts w:hint="default"/>
          <w:sz w:val="18"/>
          <w:szCs w:val="18"/>
        </w:rPr>
        <w:t>Suivre et garantir la perception des recettes en fonctionnement et en investissement et émettre les titre de recettes de régularisation en P503 ;</w:t>
      </w:r>
    </w:p>
    <w:p w14:paraId="0A87F850">
      <w:pPr>
        <w:numPr>
          <w:ilvl w:val="0"/>
          <w:numId w:val="6"/>
        </w:numPr>
        <w:tabs>
          <w:tab w:val="clear" w:pos="420"/>
        </w:tabs>
        <w:ind w:left="420" w:leftChars="0" w:right="284" w:rightChars="0" w:hanging="420" w:firstLineChars="0"/>
        <w:rPr>
          <w:rFonts w:hint="default"/>
          <w:sz w:val="18"/>
          <w:szCs w:val="18"/>
        </w:rPr>
      </w:pPr>
      <w:r>
        <w:rPr>
          <w:rFonts w:hint="default"/>
          <w:sz w:val="18"/>
          <w:szCs w:val="18"/>
        </w:rPr>
        <w:t>Conseiller, soutenir  et apporter une aide technique aux services/ équipements en matière de procédure comptable et budgétaire ou de gestion interne ;</w:t>
      </w:r>
    </w:p>
    <w:p w14:paraId="2464D064">
      <w:pPr>
        <w:ind w:left="0"/>
        <w:rPr>
          <w:rFonts w:hint="default"/>
          <w:sz w:val="18"/>
          <w:szCs w:val="18"/>
        </w:rPr>
      </w:pPr>
    </w:p>
    <w:p w14:paraId="58293B0E">
      <w:pPr>
        <w:numPr>
          <w:ilvl w:val="0"/>
          <w:numId w:val="0"/>
        </w:numPr>
        <w:ind w:leftChars="0" w:right="284" w:rightChars="0"/>
        <w:rPr>
          <w:rFonts w:hint="default"/>
          <w:sz w:val="18"/>
          <w:szCs w:val="18"/>
        </w:rPr>
      </w:pPr>
    </w:p>
    <w:p w14:paraId="3C186DF8">
      <w:pPr>
        <w:numPr>
          <w:ilvl w:val="0"/>
          <w:numId w:val="7"/>
        </w:numPr>
        <w:ind w:left="420" w:leftChars="0" w:hanging="420" w:firstLineChars="0"/>
        <w:rPr>
          <w:rFonts w:hint="default"/>
          <w:color w:val="auto"/>
          <w:sz w:val="18"/>
          <w:szCs w:val="18"/>
        </w:rPr>
      </w:pPr>
      <w:r>
        <w:rPr>
          <w:rFonts w:hint="default"/>
          <w:color w:val="auto"/>
          <w:sz w:val="18"/>
          <w:szCs w:val="18"/>
        </w:rPr>
        <w:t xml:space="preserve">Participer à la démarche d’amélioration continue de la qualité : </w:t>
      </w:r>
    </w:p>
    <w:p w14:paraId="24FC89ED">
      <w:pPr>
        <w:numPr>
          <w:ilvl w:val="0"/>
          <w:numId w:val="8"/>
        </w:numPr>
        <w:ind w:left="420" w:leftChars="0" w:hanging="420" w:firstLineChars="0"/>
        <w:rPr>
          <w:rFonts w:hint="default"/>
          <w:color w:val="auto"/>
          <w:sz w:val="18"/>
          <w:szCs w:val="18"/>
        </w:rPr>
      </w:pPr>
      <w:r>
        <w:rPr>
          <w:rFonts w:hint="default"/>
          <w:color w:val="auto"/>
          <w:sz w:val="18"/>
          <w:szCs w:val="18"/>
        </w:rPr>
        <w:t xml:space="preserve">Être force de proposition pour l’élaboration </w:t>
      </w:r>
      <w:r>
        <w:rPr>
          <w:rFonts w:hint="default"/>
          <w:color w:val="auto"/>
          <w:sz w:val="18"/>
          <w:szCs w:val="18"/>
          <w:lang w:val="fr-FR"/>
        </w:rPr>
        <w:t>ou l’</w:t>
      </w:r>
      <w:r>
        <w:rPr>
          <w:rFonts w:hint="default"/>
          <w:color w:val="auto"/>
          <w:sz w:val="18"/>
          <w:szCs w:val="18"/>
        </w:rPr>
        <w:t>actualisation des outils de suivi</w:t>
      </w:r>
      <w:r>
        <w:rPr>
          <w:rFonts w:hint="default"/>
          <w:color w:val="auto"/>
          <w:sz w:val="18"/>
          <w:szCs w:val="18"/>
          <w:lang w:val="fr-FR"/>
        </w:rPr>
        <w:t xml:space="preserve">, </w:t>
      </w:r>
      <w:r>
        <w:rPr>
          <w:rFonts w:hint="default"/>
          <w:color w:val="auto"/>
          <w:sz w:val="18"/>
          <w:szCs w:val="18"/>
        </w:rPr>
        <w:t>des procédures</w:t>
      </w:r>
      <w:r>
        <w:rPr>
          <w:rFonts w:hint="default"/>
          <w:color w:val="auto"/>
          <w:sz w:val="18"/>
          <w:szCs w:val="18"/>
          <w:lang w:val="fr-FR"/>
        </w:rPr>
        <w:t xml:space="preserve"> et des indicateurs</w:t>
      </w:r>
      <w:r>
        <w:rPr>
          <w:rFonts w:hint="default"/>
          <w:color w:val="auto"/>
          <w:sz w:val="18"/>
          <w:szCs w:val="18"/>
        </w:rPr>
        <w:t> ;</w:t>
      </w:r>
    </w:p>
    <w:p w14:paraId="17DED953">
      <w:pPr>
        <w:numPr>
          <w:ilvl w:val="0"/>
          <w:numId w:val="8"/>
        </w:numPr>
        <w:ind w:left="420" w:leftChars="0" w:hanging="420" w:firstLineChars="0"/>
        <w:rPr>
          <w:rFonts w:hint="default"/>
          <w:sz w:val="18"/>
          <w:szCs w:val="18"/>
        </w:rPr>
      </w:pPr>
      <w:r>
        <w:rPr>
          <w:rFonts w:hint="default"/>
          <w:sz w:val="18"/>
          <w:szCs w:val="18"/>
        </w:rPr>
        <w:t>Alerter sur tout élément problématique (dépassement budgétaire, risque de déséquilibre, etc.) constaté en temps réel ou par anticipation ;</w:t>
      </w:r>
    </w:p>
    <w:p w14:paraId="1E0F41B3">
      <w:pPr>
        <w:numPr>
          <w:ilvl w:val="0"/>
          <w:numId w:val="8"/>
        </w:numPr>
        <w:ind w:left="420" w:leftChars="0" w:hanging="420" w:firstLineChars="0"/>
        <w:rPr>
          <w:rFonts w:hint="default"/>
          <w:sz w:val="18"/>
          <w:szCs w:val="18"/>
        </w:rPr>
      </w:pPr>
      <w:r>
        <w:rPr>
          <w:rFonts w:hint="default"/>
          <w:sz w:val="18"/>
          <w:szCs w:val="18"/>
        </w:rPr>
        <w:t>Animer et soutenir le process de circuit de la dépense en lien avec les services/ établissements pour son secteur : délais de paiement, nombre de rejet, réalisation des engagements ;</w:t>
      </w:r>
    </w:p>
    <w:p w14:paraId="16499360">
      <w:pPr>
        <w:numPr>
          <w:ilvl w:val="0"/>
          <w:numId w:val="8"/>
        </w:numPr>
        <w:ind w:left="420" w:leftChars="0" w:hanging="420" w:firstLineChars="0"/>
        <w:rPr>
          <w:rFonts w:hint="default"/>
          <w:sz w:val="18"/>
          <w:szCs w:val="18"/>
        </w:rPr>
      </w:pPr>
      <w:r>
        <w:rPr>
          <w:rFonts w:hint="default"/>
          <w:sz w:val="18"/>
          <w:szCs w:val="18"/>
        </w:rPr>
        <w:t>Participer à  tout contrôle ou de toute inspection externe (CAF, Chambre Régionale des Comptes, Département, ARS, etc.)</w:t>
      </w:r>
    </w:p>
    <w:p w14:paraId="23959D29">
      <w:pPr>
        <w:ind w:left="0"/>
        <w:rPr>
          <w:rFonts w:hint="default"/>
          <w:sz w:val="18"/>
          <w:szCs w:val="18"/>
        </w:rPr>
      </w:pPr>
    </w:p>
    <w:p w14:paraId="5DB64A11">
      <w:pPr>
        <w:ind w:left="0"/>
        <w:rPr>
          <w:rFonts w:hint="default"/>
          <w:sz w:val="18"/>
          <w:szCs w:val="18"/>
        </w:rPr>
      </w:pPr>
      <w:r>
        <w:rPr>
          <w:rFonts w:hint="default"/>
          <w:sz w:val="18"/>
          <w:szCs w:val="18"/>
        </w:rPr>
        <w:t xml:space="preserve">      </w:t>
      </w:r>
    </w:p>
    <w:p w14:paraId="5E0F65C2">
      <w:pPr>
        <w:numPr>
          <w:ilvl w:val="0"/>
          <w:numId w:val="9"/>
        </w:numPr>
        <w:tabs>
          <w:tab w:val="clear" w:pos="420"/>
        </w:tabs>
        <w:ind w:left="420" w:leftChars="0" w:right="284" w:rightChars="0" w:hanging="420" w:firstLineChars="0"/>
        <w:rPr>
          <w:rFonts w:hint="default"/>
          <w:sz w:val="18"/>
          <w:szCs w:val="18"/>
        </w:rPr>
      </w:pPr>
      <w:r>
        <w:rPr>
          <w:rFonts w:hint="default"/>
          <w:sz w:val="18"/>
          <w:szCs w:val="18"/>
        </w:rPr>
        <w:t xml:space="preserve">Participation à la </w:t>
      </w:r>
      <w:r>
        <w:rPr>
          <w:rFonts w:hint="default"/>
          <w:sz w:val="18"/>
          <w:szCs w:val="18"/>
          <w:lang w:val="fr-FR"/>
        </w:rPr>
        <w:t xml:space="preserve">démarche «DAF Hors les murs» </w:t>
      </w:r>
      <w:r>
        <w:rPr>
          <w:rFonts w:hint="default"/>
          <w:sz w:val="18"/>
          <w:szCs w:val="18"/>
        </w:rPr>
        <w:t>:</w:t>
      </w:r>
    </w:p>
    <w:p w14:paraId="261CC729">
      <w:pPr>
        <w:ind w:left="0"/>
        <w:rPr>
          <w:rFonts w:hint="default"/>
          <w:sz w:val="18"/>
          <w:szCs w:val="18"/>
        </w:rPr>
      </w:pPr>
    </w:p>
    <w:p w14:paraId="2A64D220">
      <w:pPr>
        <w:ind w:left="0"/>
        <w:rPr>
          <w:rFonts w:hint="default"/>
          <w:sz w:val="18"/>
          <w:szCs w:val="18"/>
          <w:lang w:val="fr-FR"/>
        </w:rPr>
      </w:pPr>
      <w:r>
        <w:rPr>
          <w:rFonts w:hint="default"/>
          <w:sz w:val="18"/>
          <w:szCs w:val="18"/>
        </w:rPr>
        <w:t>La DAF "Hors les murs" incarne la dynamique "d'aller vers" défendue par le CCAS de Grenoble. Dans une volonté de proximité et d’accompagnement renforcé, les gestionnaires budgétaires et comptables de la Direction des Affaires Financières s</w:t>
      </w:r>
      <w:r>
        <w:rPr>
          <w:rFonts w:hint="default"/>
          <w:sz w:val="18"/>
          <w:szCs w:val="18"/>
          <w:lang w:val="fr-FR"/>
        </w:rPr>
        <w:t>ont amenés à se</w:t>
      </w:r>
      <w:r>
        <w:rPr>
          <w:rFonts w:hint="default"/>
          <w:sz w:val="18"/>
          <w:szCs w:val="18"/>
        </w:rPr>
        <w:t xml:space="preserve"> </w:t>
      </w:r>
      <w:r>
        <w:rPr>
          <w:rFonts w:hint="default"/>
          <w:sz w:val="18"/>
          <w:szCs w:val="18"/>
          <w:lang w:val="fr-FR"/>
        </w:rPr>
        <w:t xml:space="preserve">déplacer </w:t>
      </w:r>
      <w:r>
        <w:rPr>
          <w:rFonts w:hint="default"/>
          <w:sz w:val="18"/>
          <w:szCs w:val="18"/>
        </w:rPr>
        <w:t>au sein des structures qu’ils supervisent. Cette présence sur le terrain permet un soutien personnalisé auprès des directeurs d’établissement dans le pilotage budgétaire, l’analyse financière et la prise de décision. En favorisant le lien direct, la DAF agit comme un partenaire stratégique</w:t>
      </w:r>
      <w:r>
        <w:rPr>
          <w:rFonts w:hint="default"/>
          <w:sz w:val="18"/>
          <w:szCs w:val="18"/>
          <w:lang w:val="fr-FR"/>
        </w:rPr>
        <w:t>.</w:t>
      </w:r>
    </w:p>
    <w:p w14:paraId="5B3DE6E8">
      <w:pPr>
        <w:ind w:left="0"/>
        <w:rPr>
          <w:rFonts w:hint="default"/>
          <w:sz w:val="18"/>
          <w:szCs w:val="18"/>
        </w:rPr>
      </w:pPr>
    </w:p>
    <w:p w14:paraId="583BE3ED">
      <w:pPr>
        <w:ind w:left="0"/>
        <w:rPr>
          <w:rFonts w:hint="default"/>
          <w:sz w:val="18"/>
          <w:szCs w:val="18"/>
          <w:lang w:val="fr-FR"/>
        </w:rPr>
      </w:pPr>
      <w:r>
        <w:rPr>
          <w:rFonts w:hint="default"/>
          <w:sz w:val="18"/>
          <w:szCs w:val="18"/>
          <w:lang w:val="fr-FR"/>
        </w:rPr>
        <w:t>D’autres missions sont susceptibles d’être rajoutées en lien avec l’unité de rattachement du gestionnaire.</w:t>
      </w:r>
    </w:p>
    <w:p w14:paraId="2DBC4349">
      <w:pPr>
        <w:ind w:left="0"/>
        <w:rPr>
          <w:rFonts w:ascii="Arial Gras" w:hAnsi="Arial Gras" w:cs="Arial"/>
          <w:b/>
          <w:smallCaps/>
          <w:szCs w:val="18"/>
        </w:rPr>
      </w:pPr>
    </w:p>
    <w:p w14:paraId="2A6E2508">
      <w:pPr>
        <w:ind w:left="0"/>
        <w:rPr>
          <w:rFonts w:ascii="Arial Gras" w:hAnsi="Arial Gras" w:cs="Arial"/>
          <w:b/>
          <w:smallCaps/>
          <w:szCs w:val="18"/>
        </w:rPr>
      </w:pPr>
    </w:p>
    <w:p w14:paraId="5E8F71C1">
      <w:pPr>
        <w:spacing w:after="120"/>
        <w:ind w:left="0"/>
        <w:rPr>
          <w:rFonts w:ascii="Arial Gras" w:hAnsi="Arial Gras" w:cs="Arial"/>
          <w:b/>
          <w:smallCaps/>
          <w:sz w:val="22"/>
          <w:szCs w:val="22"/>
          <w:u w:val="single"/>
        </w:rPr>
      </w:pPr>
      <w:r>
        <w:rPr>
          <w:rFonts w:ascii="Arial Gras" w:hAnsi="Arial Gras" w:cs="Arial"/>
          <w:b/>
          <w:smallCaps/>
          <w:sz w:val="22"/>
          <w:szCs w:val="22"/>
          <w:u w:val="single"/>
        </w:rPr>
        <w:t xml:space="preserve">Competences </w:t>
      </w:r>
    </w:p>
    <w:p w14:paraId="19446730">
      <w:pPr>
        <w:numPr>
          <w:ilvl w:val="0"/>
          <w:numId w:val="10"/>
        </w:numPr>
        <w:ind w:left="420" w:leftChars="0" w:right="0" w:hanging="420" w:firstLineChars="0"/>
        <w:rPr>
          <w:rFonts w:hint="default" w:cs="Arial"/>
          <w:snapToGrid w:val="0"/>
          <w:sz w:val="18"/>
          <w:szCs w:val="18"/>
          <w:lang w:val="fr-FR"/>
        </w:rPr>
      </w:pPr>
      <w:r>
        <w:rPr>
          <w:rFonts w:hint="default" w:cs="Arial"/>
          <w:snapToGrid w:val="0"/>
          <w:sz w:val="18"/>
          <w:szCs w:val="18"/>
          <w:lang w:val="fr-FR"/>
        </w:rPr>
        <w:t>Connaissance de fonctionnement des administrations publiques et établissements publics locaux</w:t>
      </w:r>
    </w:p>
    <w:p w14:paraId="70375B73">
      <w:pPr>
        <w:numPr>
          <w:ilvl w:val="0"/>
          <w:numId w:val="10"/>
        </w:numPr>
        <w:ind w:left="420" w:leftChars="0" w:right="0" w:hanging="420" w:firstLineChars="0"/>
        <w:rPr>
          <w:rFonts w:hint="default" w:cs="Arial"/>
          <w:snapToGrid w:val="0"/>
          <w:sz w:val="18"/>
          <w:szCs w:val="18"/>
          <w:lang w:val="fr-FR"/>
        </w:rPr>
      </w:pPr>
      <w:r>
        <w:rPr>
          <w:rFonts w:hint="default" w:cs="Arial"/>
          <w:snapToGrid w:val="0"/>
          <w:sz w:val="18"/>
          <w:szCs w:val="18"/>
          <w:lang w:val="fr-FR"/>
        </w:rPr>
        <w:t xml:space="preserve">Connaissance des finances publiques </w:t>
      </w:r>
    </w:p>
    <w:p w14:paraId="6F3119F7">
      <w:pPr>
        <w:numPr>
          <w:ilvl w:val="0"/>
          <w:numId w:val="10"/>
        </w:numPr>
        <w:ind w:left="420" w:leftChars="0" w:right="0" w:hanging="420" w:firstLineChars="0"/>
        <w:rPr>
          <w:rFonts w:hint="default" w:cs="Arial"/>
          <w:snapToGrid w:val="0"/>
          <w:sz w:val="18"/>
          <w:szCs w:val="18"/>
          <w:lang w:val="fr-FR"/>
        </w:rPr>
      </w:pPr>
      <w:r>
        <w:rPr>
          <w:rFonts w:hint="default" w:cs="Arial"/>
          <w:snapToGrid w:val="0"/>
          <w:sz w:val="18"/>
          <w:szCs w:val="18"/>
          <w:lang w:val="fr-FR"/>
        </w:rPr>
        <w:t xml:space="preserve">Connaissance des procédures comptables publiques et administratives financières </w:t>
      </w:r>
    </w:p>
    <w:p w14:paraId="00C28EC7">
      <w:pPr>
        <w:numPr>
          <w:ilvl w:val="0"/>
          <w:numId w:val="10"/>
        </w:numPr>
        <w:ind w:left="420" w:leftChars="0" w:right="0" w:hanging="420" w:firstLineChars="0"/>
        <w:rPr>
          <w:rFonts w:hint="default" w:cs="Arial"/>
          <w:snapToGrid w:val="0"/>
          <w:sz w:val="18"/>
          <w:szCs w:val="18"/>
          <w:lang w:val="fr-FR"/>
        </w:rPr>
      </w:pPr>
      <w:r>
        <w:rPr>
          <w:rFonts w:hint="default" w:cs="Arial"/>
          <w:snapToGrid w:val="0"/>
          <w:sz w:val="18"/>
          <w:szCs w:val="18"/>
          <w:lang w:val="fr-FR"/>
        </w:rPr>
        <w:t>Bonne maitrise des outils bureautiques</w:t>
      </w:r>
    </w:p>
    <w:p w14:paraId="547BA806">
      <w:pPr>
        <w:numPr>
          <w:ilvl w:val="0"/>
          <w:numId w:val="10"/>
        </w:numPr>
        <w:ind w:left="420" w:leftChars="0" w:right="0" w:hanging="420" w:firstLineChars="0"/>
        <w:rPr>
          <w:rFonts w:hint="default" w:cs="Arial"/>
          <w:snapToGrid w:val="0"/>
          <w:sz w:val="18"/>
          <w:szCs w:val="18"/>
          <w:lang w:val="fr-FR"/>
        </w:rPr>
      </w:pPr>
      <w:r>
        <w:rPr>
          <w:rFonts w:hint="default" w:cs="Arial"/>
          <w:snapToGrid w:val="0"/>
          <w:sz w:val="18"/>
          <w:szCs w:val="18"/>
          <w:lang w:val="fr-FR"/>
        </w:rPr>
        <w:t>Pédagogie et sens de l’accompagnement</w:t>
      </w:r>
    </w:p>
    <w:p w14:paraId="342129D2">
      <w:pPr>
        <w:numPr>
          <w:ilvl w:val="0"/>
          <w:numId w:val="10"/>
        </w:numPr>
        <w:ind w:left="420" w:leftChars="0" w:right="0" w:hanging="420" w:firstLineChars="0"/>
        <w:rPr>
          <w:rFonts w:hint="default" w:cs="Arial"/>
          <w:snapToGrid w:val="0"/>
          <w:sz w:val="18"/>
          <w:szCs w:val="18"/>
          <w:lang w:val="fr-FR"/>
        </w:rPr>
      </w:pPr>
      <w:r>
        <w:rPr>
          <w:rFonts w:hint="default" w:cs="Arial"/>
          <w:snapToGrid w:val="0"/>
          <w:sz w:val="18"/>
          <w:szCs w:val="18"/>
          <w:lang w:val="fr-FR"/>
        </w:rPr>
        <w:t>Adaptabilité et disponibilité pendant les temps forts</w:t>
      </w:r>
    </w:p>
    <w:p w14:paraId="3DAD3F30">
      <w:pPr>
        <w:numPr>
          <w:ilvl w:val="0"/>
          <w:numId w:val="10"/>
        </w:numPr>
        <w:ind w:left="420" w:leftChars="0" w:right="0" w:hanging="420" w:firstLineChars="0"/>
        <w:rPr>
          <w:rFonts w:hint="default" w:cs="Arial"/>
          <w:snapToGrid w:val="0"/>
          <w:sz w:val="18"/>
          <w:szCs w:val="18"/>
          <w:lang w:val="fr-FR"/>
        </w:rPr>
      </w:pPr>
      <w:r>
        <w:rPr>
          <w:rFonts w:hint="default" w:cs="Arial"/>
          <w:snapToGrid w:val="0"/>
          <w:sz w:val="18"/>
          <w:szCs w:val="18"/>
          <w:lang w:val="fr-FR"/>
        </w:rPr>
        <w:t>Esprit d’analyse</w:t>
      </w:r>
    </w:p>
    <w:p w14:paraId="1D736300">
      <w:pPr>
        <w:ind w:left="0" w:right="0"/>
        <w:rPr>
          <w:rFonts w:hint="default"/>
          <w:szCs w:val="18"/>
        </w:rPr>
      </w:pPr>
    </w:p>
    <w:p w14:paraId="16BC41C4">
      <w:pPr>
        <w:ind w:left="0" w:right="0"/>
        <w:rPr>
          <w:rFonts w:cs="Arial"/>
          <w:szCs w:val="18"/>
        </w:rPr>
      </w:pPr>
    </w:p>
    <w:p w14:paraId="4F33C0C3">
      <w:pPr>
        <w:spacing w:after="120"/>
        <w:ind w:left="0" w:right="74"/>
        <w:rPr>
          <w:rFonts w:cs="Arial"/>
          <w:b/>
          <w:smallCaps/>
          <w:snapToGrid w:val="0"/>
          <w:sz w:val="22"/>
          <w:szCs w:val="22"/>
          <w:u w:val="single"/>
        </w:rPr>
      </w:pPr>
      <w:r>
        <w:rPr>
          <w:rFonts w:hint="default" w:cs="Arial"/>
          <w:b/>
          <w:smallCaps/>
          <w:snapToGrid w:val="0"/>
          <w:sz w:val="22"/>
          <w:szCs w:val="22"/>
          <w:u w:val="single"/>
          <w:lang w:val="fr-FR"/>
        </w:rPr>
        <w:t xml:space="preserve">contexte </w:t>
      </w:r>
      <w:r>
        <w:rPr>
          <w:rFonts w:cs="Arial"/>
          <w:b/>
          <w:smallCaps/>
          <w:snapToGrid w:val="0"/>
          <w:sz w:val="22"/>
          <w:szCs w:val="22"/>
          <w:u w:val="single"/>
        </w:rPr>
        <w:t>de travail</w:t>
      </w:r>
    </w:p>
    <w:p w14:paraId="14EB3D1E">
      <w:pPr>
        <w:ind w:left="0" w:right="71"/>
        <w:rPr>
          <w:rFonts w:hint="default" w:cs="Arial"/>
          <w:snapToGrid w:val="0"/>
          <w:sz w:val="18"/>
          <w:szCs w:val="18"/>
          <w:lang w:val="fr-FR"/>
        </w:rPr>
      </w:pPr>
      <w:r>
        <w:rPr>
          <w:rFonts w:hint="default" w:cs="Arial"/>
          <w:snapToGrid w:val="0"/>
          <w:sz w:val="18"/>
          <w:szCs w:val="18"/>
          <w:lang w:val="fr-FR"/>
        </w:rPr>
        <w:t>Lieu de travail : 47 avenue Marcelin Berthelot 38000 Grenoble</w:t>
      </w:r>
    </w:p>
    <w:p w14:paraId="09B3DD25">
      <w:pPr>
        <w:ind w:left="0" w:right="71"/>
        <w:rPr>
          <w:rFonts w:hint="default" w:cs="Arial"/>
          <w:snapToGrid w:val="0"/>
          <w:sz w:val="18"/>
          <w:szCs w:val="18"/>
          <w:lang w:val="fr-FR"/>
        </w:rPr>
      </w:pPr>
      <w:r>
        <w:rPr>
          <w:rFonts w:hint="default" w:cs="Arial"/>
          <w:snapToGrid w:val="0"/>
          <w:sz w:val="18"/>
          <w:szCs w:val="18"/>
          <w:lang w:val="fr-FR"/>
        </w:rPr>
        <w:t>Rémunération selon le cadre d’emploi, régime indemnitaire (340 €),</w:t>
      </w:r>
    </w:p>
    <w:p w14:paraId="49C8A0AF">
      <w:pPr>
        <w:ind w:left="0" w:right="71"/>
        <w:rPr>
          <w:rFonts w:hint="default" w:cs="Arial"/>
          <w:snapToGrid w:val="0"/>
          <w:sz w:val="18"/>
          <w:szCs w:val="18"/>
          <w:lang w:val="fr-FR"/>
        </w:rPr>
      </w:pPr>
      <w:r>
        <w:rPr>
          <w:rFonts w:hint="default" w:cs="Arial"/>
          <w:snapToGrid w:val="0"/>
          <w:sz w:val="18"/>
          <w:szCs w:val="18"/>
          <w:lang w:val="fr-FR"/>
        </w:rPr>
        <w:t>Prime de fin d'année équivalente à un traitement de base versée fin novembre (au prorata du temps de travail et sous réserve des conditions d’éligibilité),</w:t>
      </w:r>
    </w:p>
    <w:p w14:paraId="3C6A4AEF">
      <w:pPr>
        <w:ind w:left="0" w:right="71"/>
        <w:rPr>
          <w:rFonts w:hint="default" w:cs="Arial"/>
          <w:snapToGrid w:val="0"/>
          <w:sz w:val="18"/>
          <w:szCs w:val="18"/>
          <w:lang w:val="fr-FR"/>
        </w:rPr>
      </w:pPr>
      <w:r>
        <w:rPr>
          <w:rFonts w:hint="default" w:cs="Arial"/>
          <w:snapToGrid w:val="0"/>
          <w:sz w:val="18"/>
          <w:szCs w:val="18"/>
          <w:lang w:val="fr-FR"/>
        </w:rPr>
        <w:t>Participation mutuelle</w:t>
      </w:r>
    </w:p>
    <w:p w14:paraId="7139CFFB">
      <w:pPr>
        <w:ind w:left="0" w:right="71"/>
        <w:rPr>
          <w:rFonts w:hint="default" w:cs="Arial"/>
          <w:snapToGrid w:val="0"/>
          <w:sz w:val="18"/>
          <w:szCs w:val="18"/>
          <w:lang w:val="fr-FR"/>
        </w:rPr>
      </w:pPr>
      <w:r>
        <w:rPr>
          <w:rFonts w:hint="default" w:cs="Arial"/>
          <w:snapToGrid w:val="0"/>
          <w:sz w:val="18"/>
          <w:szCs w:val="18"/>
          <w:lang w:val="fr-FR"/>
        </w:rPr>
        <w:t>Remboursement des frais de transports à hauteur de 75%.</w:t>
      </w:r>
    </w:p>
    <w:p w14:paraId="22F0A95B">
      <w:pPr>
        <w:ind w:left="0" w:right="71"/>
        <w:rPr>
          <w:rFonts w:hint="default" w:cs="Arial"/>
          <w:snapToGrid w:val="0"/>
          <w:sz w:val="18"/>
          <w:szCs w:val="18"/>
          <w:lang w:val="fr-FR"/>
        </w:rPr>
      </w:pPr>
      <w:r>
        <w:rPr>
          <w:rFonts w:hint="default" w:cs="Arial"/>
          <w:snapToGrid w:val="0"/>
          <w:sz w:val="18"/>
          <w:szCs w:val="18"/>
          <w:lang w:val="fr-FR"/>
        </w:rPr>
        <w:t>Logiciel métier : Astre</w:t>
      </w:r>
    </w:p>
    <w:p w14:paraId="37DD19DD">
      <w:pPr>
        <w:ind w:left="0" w:right="71"/>
        <w:rPr>
          <w:rFonts w:hint="default" w:cs="Arial"/>
          <w:snapToGrid w:val="0"/>
          <w:sz w:val="18"/>
          <w:szCs w:val="18"/>
          <w:lang w:val="fr-FR"/>
        </w:rPr>
      </w:pPr>
      <w:r>
        <w:rPr>
          <w:rFonts w:hint="default" w:cs="Arial"/>
          <w:snapToGrid w:val="0"/>
          <w:sz w:val="18"/>
          <w:szCs w:val="18"/>
          <w:lang w:val="fr-FR"/>
        </w:rPr>
        <w:t>Travail en openspace avec vos collègues et votre coordinateur.trice budgétaire et comptable</w:t>
      </w:r>
    </w:p>
    <w:p w14:paraId="252AB746">
      <w:pPr>
        <w:ind w:left="0" w:right="71"/>
        <w:rPr>
          <w:rFonts w:hint="default" w:cs="Arial"/>
          <w:snapToGrid w:val="0"/>
          <w:sz w:val="18"/>
          <w:szCs w:val="18"/>
          <w:lang w:val="fr-FR"/>
        </w:rPr>
      </w:pPr>
      <w:r>
        <w:rPr>
          <w:rFonts w:hint="default" w:cs="Arial"/>
          <w:snapToGrid w:val="0"/>
          <w:sz w:val="18"/>
          <w:szCs w:val="18"/>
          <w:lang w:val="fr-FR"/>
        </w:rPr>
        <w:t>Temps de travail : 35h ou 36h (6RTT)</w:t>
      </w:r>
    </w:p>
    <w:p w14:paraId="2A562ADD">
      <w:pPr>
        <w:ind w:left="0" w:right="71"/>
        <w:rPr>
          <w:rFonts w:hint="default" w:cs="Arial"/>
          <w:snapToGrid w:val="0"/>
          <w:sz w:val="18"/>
          <w:szCs w:val="18"/>
          <w:lang w:val="fr-FR"/>
        </w:rPr>
      </w:pPr>
      <w:r>
        <w:rPr>
          <w:rFonts w:hint="default" w:cs="Arial"/>
          <w:snapToGrid w:val="0"/>
          <w:sz w:val="18"/>
          <w:szCs w:val="18"/>
          <w:lang w:val="fr-FR"/>
        </w:rPr>
        <w:t>Possibilité d’aménagement du temps de travail sur 4,5j toutes les semaines ou sur 9j toutes les 2 semaines.</w:t>
      </w:r>
    </w:p>
    <w:p w14:paraId="5C31EB92">
      <w:pPr>
        <w:ind w:left="0" w:right="71"/>
        <w:rPr>
          <w:rFonts w:hint="default" w:cs="Arial"/>
          <w:snapToGrid w:val="0"/>
          <w:sz w:val="18"/>
          <w:szCs w:val="18"/>
          <w:lang w:val="fr-FR"/>
        </w:rPr>
      </w:pPr>
      <w:r>
        <w:rPr>
          <w:rFonts w:hint="default" w:cs="Arial"/>
          <w:snapToGrid w:val="0"/>
          <w:sz w:val="18"/>
          <w:szCs w:val="18"/>
          <w:lang w:val="fr-FR"/>
        </w:rPr>
        <w:t>25 jours de congés</w:t>
      </w:r>
    </w:p>
    <w:p w14:paraId="1F4CCC87">
      <w:pPr>
        <w:ind w:left="0" w:right="71"/>
        <w:rPr>
          <w:rFonts w:hint="default" w:cs="Arial"/>
          <w:snapToGrid w:val="0"/>
          <w:sz w:val="18"/>
          <w:szCs w:val="18"/>
          <w:lang w:val="fr-FR"/>
        </w:rPr>
      </w:pPr>
      <w:r>
        <w:rPr>
          <w:rFonts w:hint="default" w:cs="Arial"/>
          <w:snapToGrid w:val="0"/>
          <w:sz w:val="18"/>
          <w:szCs w:val="18"/>
          <w:lang w:val="fr-FR"/>
        </w:rPr>
        <w:t>Adaptabilité liée aux contraintes du poste (forte disponibilité demandée lors d’étapes budgétaires et comptables importantes)</w:t>
      </w:r>
    </w:p>
    <w:p w14:paraId="27D1083B">
      <w:pPr>
        <w:ind w:left="0" w:right="71"/>
        <w:rPr>
          <w:rFonts w:hint="default" w:cs="Arial"/>
          <w:snapToGrid w:val="0"/>
          <w:sz w:val="18"/>
          <w:szCs w:val="18"/>
          <w:lang w:val="fr-FR"/>
        </w:rPr>
      </w:pPr>
      <w:r>
        <w:rPr>
          <w:rFonts w:hint="default" w:cs="Arial"/>
          <w:snapToGrid w:val="0"/>
          <w:sz w:val="18"/>
          <w:szCs w:val="18"/>
          <w:lang w:val="fr-FR"/>
        </w:rPr>
        <w:t>Possibilité de télétravail (jusqu’à 2 jours) à discuter avec le responsable.</w:t>
      </w:r>
    </w:p>
    <w:p w14:paraId="6AECE79C">
      <w:pPr>
        <w:ind w:left="0" w:right="71"/>
        <w:rPr>
          <w:rFonts w:hint="default" w:cs="Arial"/>
          <w:snapToGrid w:val="0"/>
          <w:sz w:val="20"/>
          <w:lang w:val="fr-FR"/>
        </w:rPr>
      </w:pPr>
    </w:p>
    <w:p w14:paraId="757DEFBF">
      <w:pPr>
        <w:ind w:left="0" w:right="71"/>
        <w:rPr>
          <w:rFonts w:hint="default" w:cs="Arial"/>
          <w:snapToGrid w:val="0"/>
          <w:sz w:val="20"/>
          <w:lang w:val="fr-FR"/>
        </w:rPr>
      </w:pPr>
    </w:p>
    <w:p w14:paraId="19358DE3">
      <w:pPr>
        <w:spacing w:after="120"/>
        <w:ind w:left="0" w:right="74"/>
        <w:rPr>
          <w:rFonts w:cs="Arial"/>
          <w:b/>
          <w:sz w:val="18"/>
          <w:szCs w:val="18"/>
        </w:rPr>
      </w:pPr>
      <w:r>
        <w:rPr>
          <w:rFonts w:cs="Arial"/>
          <w:b/>
          <w:smallCaps/>
          <w:sz w:val="21"/>
          <w:szCs w:val="21"/>
          <w:u w:val="single"/>
        </w:rPr>
        <w:t>Conditions requises pour postuler</w:t>
      </w:r>
      <w:r>
        <w:rPr>
          <w:rFonts w:cs="Arial"/>
          <w:b/>
          <w:sz w:val="18"/>
          <w:szCs w:val="18"/>
        </w:rPr>
        <w:t> :</w:t>
      </w:r>
    </w:p>
    <w:p w14:paraId="07668909">
      <w:pPr>
        <w:numPr>
          <w:ilvl w:val="0"/>
          <w:numId w:val="11"/>
        </w:numPr>
        <w:ind w:right="71"/>
        <w:rPr>
          <w:sz w:val="18"/>
          <w:szCs w:val="18"/>
        </w:rPr>
      </w:pPr>
      <w:r>
        <w:rPr>
          <w:sz w:val="18"/>
          <w:szCs w:val="18"/>
        </w:rPr>
        <w:t>Détenir un diplôme de niveau BAC+2 minimum dans le domaine des finances</w:t>
      </w:r>
    </w:p>
    <w:p w14:paraId="0206C0D2">
      <w:pPr>
        <w:numPr>
          <w:ilvl w:val="0"/>
          <w:numId w:val="11"/>
        </w:numPr>
        <w:ind w:right="71"/>
        <w:rPr>
          <w:sz w:val="18"/>
          <w:szCs w:val="18"/>
        </w:rPr>
      </w:pPr>
      <w:r>
        <w:rPr>
          <w:rFonts w:hint="default"/>
          <w:sz w:val="18"/>
          <w:szCs w:val="18"/>
          <w:lang w:val="fr-FR"/>
        </w:rPr>
        <w:t>Appartenir au grade des Rédacteurs territoriaux ou être inscrit sur la liste d’aptitude</w:t>
      </w:r>
    </w:p>
    <w:p w14:paraId="2D14F251">
      <w:pPr>
        <w:numPr>
          <w:ilvl w:val="0"/>
          <w:numId w:val="11"/>
        </w:numPr>
        <w:ind w:right="71"/>
        <w:rPr>
          <w:sz w:val="18"/>
          <w:szCs w:val="18"/>
        </w:rPr>
      </w:pPr>
      <w:r>
        <w:rPr>
          <w:rFonts w:hint="default"/>
          <w:sz w:val="18"/>
          <w:szCs w:val="18"/>
          <w:lang w:val="fr-FR"/>
        </w:rPr>
        <w:t>Ce poste est ouvert aux contractuels en CDD, jusqu’à 3 ans.</w:t>
      </w:r>
    </w:p>
    <w:p w14:paraId="03A3C89C">
      <w:pPr>
        <w:ind w:left="0" w:right="0"/>
        <w:rPr>
          <w:rFonts w:ascii="Times New Roman" w:hAnsi="Times New Roman"/>
          <w:sz w:val="21"/>
          <w:szCs w:val="21"/>
        </w:rPr>
      </w:pPr>
    </w:p>
    <w:p w14:paraId="4E40C82D">
      <w:pPr>
        <w:ind w:left="0" w:right="0"/>
        <w:rPr>
          <w:rFonts w:ascii="Times New Roman" w:hAnsi="Times New Roman"/>
          <w:sz w:val="21"/>
          <w:szCs w:val="21"/>
        </w:rPr>
      </w:pPr>
    </w:p>
    <w:p w14:paraId="264C5398">
      <w:pPr>
        <w:ind w:left="0" w:right="-1"/>
        <w:jc w:val="center"/>
        <w:rPr>
          <w:rFonts w:hint="default" w:cs="Arial"/>
          <w:b/>
          <w:i/>
          <w:snapToGrid w:val="0"/>
          <w:sz w:val="18"/>
          <w:szCs w:val="18"/>
          <w:lang w:val="fr-FR"/>
        </w:rPr>
      </w:pPr>
      <w:r>
        <w:rPr>
          <w:rFonts w:cs="Arial"/>
          <w:b/>
          <w:i/>
          <w:snapToGrid w:val="0"/>
          <w:sz w:val="18"/>
          <w:szCs w:val="18"/>
        </w:rPr>
        <w:t xml:space="preserve">Pour toute information relative à ce poste, nous vous remercions de vous adresser à </w:t>
      </w:r>
      <w:r>
        <w:rPr>
          <w:rFonts w:hint="default" w:cs="Arial"/>
          <w:b/>
          <w:i/>
          <w:snapToGrid w:val="0"/>
          <w:sz w:val="18"/>
          <w:szCs w:val="18"/>
          <w:lang w:val="fr-FR"/>
        </w:rPr>
        <w:t xml:space="preserve">Antoine JANOD - DAF ADjoint : </w:t>
      </w:r>
      <w:r>
        <w:rPr>
          <w:rFonts w:hint="default"/>
          <w:b/>
          <w:i/>
          <w:snapToGrid w:val="0"/>
          <w:sz w:val="18"/>
          <w:szCs w:val="18"/>
          <w:lang w:val="fr-FR"/>
        </w:rPr>
        <w:t>06 83 38 78 89</w:t>
      </w:r>
    </w:p>
    <w:p w14:paraId="592FC19D">
      <w:bookmarkStart w:id="0" w:name="_GoBack"/>
      <w:bookmarkEnd w:id="0"/>
    </w:p>
    <w:sectPr>
      <w:pgSz w:w="11906" w:h="16838"/>
      <w:pgMar w:top="454" w:right="1134" w:bottom="45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Gras">
    <w:altName w:val="Arial"/>
    <w:panose1 w:val="020B0704020202020204"/>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F5E2E"/>
    <w:multiLevelType w:val="singleLevel"/>
    <w:tmpl w:val="B72F5E2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883796B"/>
    <w:multiLevelType w:val="singleLevel"/>
    <w:tmpl w:val="B883796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9CFDDB2"/>
    <w:multiLevelType w:val="singleLevel"/>
    <w:tmpl w:val="C9CFDDB2"/>
    <w:lvl w:ilvl="0" w:tentative="0">
      <w:start w:val="1"/>
      <w:numFmt w:val="bullet"/>
      <w:lvlText w:val=""/>
      <w:lvlJc w:val="left"/>
      <w:pPr>
        <w:tabs>
          <w:tab w:val="left" w:pos="338"/>
        </w:tabs>
        <w:ind w:left="338" w:leftChars="0" w:hanging="338" w:firstLineChars="0"/>
      </w:pPr>
      <w:rPr>
        <w:rFonts w:hint="default" w:ascii="Wingdings" w:hAnsi="Wingdings" w:cs="Wingdings"/>
      </w:rPr>
    </w:lvl>
  </w:abstractNum>
  <w:abstractNum w:abstractNumId="3">
    <w:nsid w:val="EBA4A75A"/>
    <w:multiLevelType w:val="singleLevel"/>
    <w:tmpl w:val="EBA4A75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F50484F9"/>
    <w:multiLevelType w:val="singleLevel"/>
    <w:tmpl w:val="F50484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07F3196B"/>
    <w:multiLevelType w:val="multilevel"/>
    <w:tmpl w:val="07F3196B"/>
    <w:lvl w:ilvl="0" w:tentative="0">
      <w:start w:val="0"/>
      <w:numFmt w:val="bullet"/>
      <w:lvlText w:val="»"/>
      <w:lvlJc w:val="left"/>
      <w:pPr>
        <w:tabs>
          <w:tab w:val="left" w:pos="181"/>
        </w:tabs>
        <w:ind w:left="0" w:firstLine="0"/>
      </w:pPr>
      <w:rPr>
        <w:rFonts w:hint="default" w:ascii="Helvetica" w:hAnsi="Helvetica" w:eastAsia="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DF190A2"/>
    <w:multiLevelType w:val="singleLevel"/>
    <w:tmpl w:val="0DF190A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263D1FF5"/>
    <w:multiLevelType w:val="singleLevel"/>
    <w:tmpl w:val="263D1F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47398FC5"/>
    <w:multiLevelType w:val="singleLevel"/>
    <w:tmpl w:val="47398FC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4AD813E2"/>
    <w:multiLevelType w:val="singleLevel"/>
    <w:tmpl w:val="4AD813E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700DE038"/>
    <w:multiLevelType w:val="singleLevel"/>
    <w:tmpl w:val="700DE03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9"/>
  </w:num>
  <w:num w:numId="2">
    <w:abstractNumId w:val="0"/>
  </w:num>
  <w:num w:numId="3">
    <w:abstractNumId w:val="3"/>
  </w:num>
  <w:num w:numId="4">
    <w:abstractNumId w:val="2"/>
  </w:num>
  <w:num w:numId="5">
    <w:abstractNumId w:val="6"/>
  </w:num>
  <w:num w:numId="6">
    <w:abstractNumId w:val="10"/>
  </w:num>
  <w:num w:numId="7">
    <w:abstractNumId w:val="4"/>
  </w:num>
  <w:num w:numId="8">
    <w:abstractNumId w:val="8"/>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82"/>
    <w:rsid w:val="0003375A"/>
    <w:rsid w:val="00043BC6"/>
    <w:rsid w:val="00050BA5"/>
    <w:rsid w:val="00110DF7"/>
    <w:rsid w:val="00181F14"/>
    <w:rsid w:val="001C4BF0"/>
    <w:rsid w:val="00212314"/>
    <w:rsid w:val="00277682"/>
    <w:rsid w:val="00303376"/>
    <w:rsid w:val="0031432D"/>
    <w:rsid w:val="003505B6"/>
    <w:rsid w:val="003F3201"/>
    <w:rsid w:val="00492F59"/>
    <w:rsid w:val="004C2407"/>
    <w:rsid w:val="004D22B2"/>
    <w:rsid w:val="004D57D8"/>
    <w:rsid w:val="005B1108"/>
    <w:rsid w:val="005B2036"/>
    <w:rsid w:val="00637F6F"/>
    <w:rsid w:val="00685402"/>
    <w:rsid w:val="00687054"/>
    <w:rsid w:val="006F1B6E"/>
    <w:rsid w:val="0072393F"/>
    <w:rsid w:val="007B6B39"/>
    <w:rsid w:val="007D3D30"/>
    <w:rsid w:val="007D51FF"/>
    <w:rsid w:val="007F65C3"/>
    <w:rsid w:val="008D6096"/>
    <w:rsid w:val="00907B7B"/>
    <w:rsid w:val="009A0023"/>
    <w:rsid w:val="00A13AE7"/>
    <w:rsid w:val="00A92E34"/>
    <w:rsid w:val="00B6619D"/>
    <w:rsid w:val="00B85CD4"/>
    <w:rsid w:val="00B90F44"/>
    <w:rsid w:val="00C62FE2"/>
    <w:rsid w:val="00CE4611"/>
    <w:rsid w:val="00D21243"/>
    <w:rsid w:val="00D60F02"/>
    <w:rsid w:val="00E067E4"/>
    <w:rsid w:val="00E33B31"/>
    <w:rsid w:val="00E53F6B"/>
    <w:rsid w:val="00E904C6"/>
    <w:rsid w:val="00FA2CF2"/>
    <w:rsid w:val="00FC3E56"/>
    <w:rsid w:val="00FE3873"/>
    <w:rsid w:val="147B4479"/>
    <w:rsid w:val="2080575F"/>
    <w:rsid w:val="2B0A5828"/>
    <w:rsid w:val="2DC95566"/>
    <w:rsid w:val="3F1F76C9"/>
    <w:rsid w:val="3FC760D4"/>
    <w:rsid w:val="4EBE59AF"/>
    <w:rsid w:val="4EF61917"/>
    <w:rsid w:val="5ACD10F6"/>
    <w:rsid w:val="636700A3"/>
    <w:rsid w:val="6B6A235A"/>
    <w:rsid w:val="70E4476A"/>
    <w:rsid w:val="77ED16F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Balloon Text"/>
    <w:lsdException w:qFormat="1" w:unhideWhenUsed="0" w:uiPriority="34" w:semiHidden="0" w:name="List Paragraph"/>
  </w:latentStyles>
  <w:style w:type="paragraph" w:default="1" w:styleId="1">
    <w:name w:val="Normal"/>
    <w:qFormat/>
    <w:uiPriority w:val="0"/>
    <w:pPr>
      <w:ind w:left="284" w:right="284"/>
      <w:jc w:val="both"/>
      <w:outlineLvl w:val="1"/>
    </w:pPr>
    <w:rPr>
      <w:rFonts w:ascii="Arial" w:hAnsi="Arial" w:eastAsia="Times New Roman" w:cs="Times New Roman"/>
      <w:sz w:val="18"/>
      <w:lang w:val="fr-FR" w:eastAsia="fr-FR" w:bidi="ar-SA"/>
    </w:rPr>
  </w:style>
  <w:style w:type="character" w:default="1" w:styleId="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character" w:styleId="3">
    <w:name w:val="Hyperlink"/>
    <w:semiHidden/>
    <w:unhideWhenUsed/>
    <w:qFormat/>
    <w:uiPriority w:val="99"/>
    <w:rPr>
      <w:color w:val="000080"/>
      <w:u w:val="single"/>
    </w:rPr>
  </w:style>
  <w:style w:type="character" w:styleId="4">
    <w:name w:val="Strong"/>
    <w:qFormat/>
    <w:uiPriority w:val="22"/>
    <w:rPr>
      <w:b/>
      <w:bCs/>
    </w:rPr>
  </w:style>
  <w:style w:type="character" w:styleId="5">
    <w:name w:val="annotation reference"/>
    <w:basedOn w:val="2"/>
    <w:semiHidden/>
    <w:unhideWhenUsed/>
    <w:qFormat/>
    <w:uiPriority w:val="99"/>
    <w:rPr>
      <w:sz w:val="16"/>
      <w:szCs w:val="16"/>
    </w:rPr>
  </w:style>
  <w:style w:type="paragraph" w:styleId="6">
    <w:name w:val="annotation subject"/>
    <w:basedOn w:val="7"/>
    <w:next w:val="7"/>
    <w:link w:val="15"/>
    <w:semiHidden/>
    <w:unhideWhenUsed/>
    <w:qFormat/>
    <w:uiPriority w:val="99"/>
    <w:rPr>
      <w:b/>
      <w:bCs/>
    </w:rPr>
  </w:style>
  <w:style w:type="paragraph" w:styleId="7">
    <w:name w:val="annotation text"/>
    <w:basedOn w:val="1"/>
    <w:link w:val="14"/>
    <w:semiHidden/>
    <w:unhideWhenUsed/>
    <w:qFormat/>
    <w:uiPriority w:val="99"/>
    <w:rPr>
      <w:sz w:val="20"/>
    </w:rPr>
  </w:style>
  <w:style w:type="paragraph" w:styleId="8">
    <w:name w:val="Balloon Text"/>
    <w:basedOn w:val="1"/>
    <w:link w:val="16"/>
    <w:semiHidden/>
    <w:unhideWhenUsed/>
    <w:qFormat/>
    <w:uiPriority w:val="99"/>
    <w:rPr>
      <w:rFonts w:ascii="Segoe UI" w:hAnsi="Segoe UI" w:cs="Segoe UI"/>
      <w:szCs w:val="18"/>
    </w:rPr>
  </w:style>
  <w:style w:type="paragraph" w:styleId="9">
    <w:name w:val="Normal (Web)"/>
    <w:semiHidden/>
    <w:unhideWhenUsed/>
    <w:qFormat/>
    <w:uiPriority w:val="99"/>
    <w:pPr>
      <w:spacing w:before="0" w:beforeAutospacing="1" w:after="0" w:afterAutospacing="0" w:line="276" w:lineRule="auto"/>
      <w:ind w:left="0" w:right="0"/>
      <w:jc w:val="left"/>
    </w:pPr>
    <w:rPr>
      <w:rFonts w:ascii="Times New Roman" w:hAnsi="Times New Roman" w:eastAsia="SimSun" w:cs="Times New Roman"/>
      <w:kern w:val="0"/>
      <w:sz w:val="24"/>
      <w:szCs w:val="24"/>
      <w:lang w:val="en-US" w:eastAsia="zh-CN" w:bidi="ar"/>
    </w:rPr>
  </w:style>
  <w:style w:type="paragraph" w:styleId="10">
    <w:name w:val="header"/>
    <w:basedOn w:val="1"/>
    <w:link w:val="13"/>
    <w:qFormat/>
    <w:uiPriority w:val="0"/>
    <w:pPr>
      <w:tabs>
        <w:tab w:val="center" w:pos="4536"/>
        <w:tab w:val="right" w:pos="9072"/>
      </w:tabs>
      <w:ind w:left="0" w:right="0"/>
      <w:jc w:val="left"/>
      <w:outlineLvl w:val="9"/>
    </w:pPr>
    <w:rPr>
      <w:rFonts w:ascii="Times New Roman" w:hAnsi="Times New Roman"/>
      <w:sz w:val="20"/>
    </w:rPr>
  </w:style>
  <w:style w:type="paragraph" w:styleId="12">
    <w:name w:val="List Paragraph"/>
    <w:basedOn w:val="1"/>
    <w:qFormat/>
    <w:uiPriority w:val="34"/>
    <w:pPr>
      <w:ind w:left="720"/>
      <w:contextualSpacing/>
    </w:pPr>
  </w:style>
  <w:style w:type="character" w:customStyle="1" w:styleId="13">
    <w:name w:val="En-tête Car"/>
    <w:basedOn w:val="2"/>
    <w:link w:val="10"/>
    <w:qFormat/>
    <w:uiPriority w:val="0"/>
    <w:rPr>
      <w:rFonts w:ascii="Times New Roman" w:hAnsi="Times New Roman" w:eastAsia="Times New Roman" w:cs="Times New Roman"/>
      <w:sz w:val="20"/>
      <w:szCs w:val="20"/>
      <w:lang w:eastAsia="fr-FR"/>
    </w:rPr>
  </w:style>
  <w:style w:type="character" w:customStyle="1" w:styleId="14">
    <w:name w:val="Commentaire Car"/>
    <w:basedOn w:val="2"/>
    <w:link w:val="7"/>
    <w:semiHidden/>
    <w:qFormat/>
    <w:uiPriority w:val="99"/>
    <w:rPr>
      <w:rFonts w:ascii="Arial" w:hAnsi="Arial" w:eastAsia="Times New Roman" w:cs="Times New Roman"/>
      <w:sz w:val="20"/>
      <w:szCs w:val="20"/>
      <w:lang w:eastAsia="fr-FR"/>
    </w:rPr>
  </w:style>
  <w:style w:type="character" w:customStyle="1" w:styleId="15">
    <w:name w:val="Objet du commentaire Car"/>
    <w:basedOn w:val="14"/>
    <w:link w:val="6"/>
    <w:semiHidden/>
    <w:qFormat/>
    <w:uiPriority w:val="99"/>
    <w:rPr>
      <w:rFonts w:ascii="Arial" w:hAnsi="Arial" w:eastAsia="Times New Roman" w:cs="Times New Roman"/>
      <w:b/>
      <w:bCs/>
      <w:sz w:val="20"/>
      <w:szCs w:val="20"/>
      <w:lang w:eastAsia="fr-FR"/>
    </w:rPr>
  </w:style>
  <w:style w:type="character" w:customStyle="1" w:styleId="16">
    <w:name w:val="Texte de bulles Car"/>
    <w:basedOn w:val="2"/>
    <w:link w:val="8"/>
    <w:semiHidden/>
    <w:qFormat/>
    <w:uiPriority w:val="99"/>
    <w:rPr>
      <w:rFonts w:ascii="Segoe UI" w:hAnsi="Segoe UI" w:eastAsia="Times New Roman" w:cs="Segoe UI"/>
      <w:sz w:val="18"/>
      <w:szCs w:val="18"/>
      <w:lang w:eastAsia="fr-FR"/>
    </w:rPr>
  </w:style>
  <w:style w:type="paragraph" w:customStyle="1" w:styleId="17">
    <w:name w:val="western"/>
    <w:qFormat/>
    <w:uiPriority w:val="0"/>
    <w:pPr>
      <w:jc w:val="left"/>
    </w:pPr>
    <w:rPr>
      <w:rFonts w:ascii="Arial" w:hAnsi="Arial" w:eastAsia="SimSun" w:cs="Arial"/>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Ville de Grenoble</Company>
  <Pages>2</Pages>
  <Words>866</Words>
  <Characters>4764</Characters>
  <Lines>39</Lines>
  <Paragraphs>11</Paragraphs>
  <TotalTime>275</TotalTime>
  <ScaleCrop>false</ScaleCrop>
  <LinksUpToDate>false</LinksUpToDate>
  <CharactersWithSpaces>5619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2025-04-10T12:20:00Z</dcterms:created>
  <dc:creator>GIANNONE Julie</dc:creator>
  <cp:lastModifiedBy>WPS_1723106063</cp:lastModifiedBy>
  <cp:lastPrinted>2023-06-05T07:29:00Z</cp:lastPrinted>
  <dcterms:modified xsi:type="dcterms:W3CDTF">2025-07-23T14:09:57Z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01A531FAC9F2437294090A00B5C5CEB3_13</vt:lpwstr>
  </property>
</Properties>
</file>