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0" w:right="0" w:hanging="0"/>
        <w:jc w:val="left"/>
        <w:rPr>
          <w:b/>
          <w:b/>
          <w:smallCaps/>
          <w:sz w:val="22"/>
          <w:szCs w:val="22"/>
        </w:rPr>
      </w:pPr>
      <w:r>
        <w:rPr>
          <w:b/>
          <w:smallCaps/>
          <w:sz w:val="22"/>
          <w:szCs w:val="22"/>
        </w:rPr>
        <w:t xml:space="preserve">Direction d’action sociale « lutte contre la pauvreté et la précarité » </w:t>
      </w:r>
    </w:p>
    <w:p>
      <w:pPr>
        <w:pStyle w:val="Normal"/>
        <w:ind w:left="0" w:right="-1" w:hanging="0"/>
        <w:rPr>
          <w:b/>
          <w:b/>
          <w:smallCaps/>
          <w:sz w:val="22"/>
          <w:szCs w:val="22"/>
        </w:rPr>
      </w:pPr>
      <w:r>
        <w:rPr>
          <w:b/>
          <w:smallCaps/>
          <w:sz w:val="22"/>
          <w:szCs w:val="22"/>
        </w:rPr>
        <w:t>Direction déléguée « Accueil, acces aux droits et accompagnement</w:t>
      </w:r>
      <w:r>
        <w:rPr>
          <w:b/>
          <w:smallCaps/>
          <w:color w:val="0070C0"/>
          <w:sz w:val="22"/>
          <w:szCs w:val="22"/>
        </w:rPr>
        <w:t> »</w:t>
      </w:r>
      <w:r>
        <w:rPr>
          <w:b/>
          <w:smallCaps/>
          <w:sz w:val="22"/>
          <w:szCs w:val="22"/>
        </w:rPr>
        <w:t xml:space="preserve">  </w:t>
      </w:r>
    </w:p>
    <w:p>
      <w:pPr>
        <w:pStyle w:val="Normal"/>
        <w:ind w:left="0" w:right="-1" w:hanging="0"/>
        <w:rPr/>
      </w:pPr>
      <w:r>
        <w:rPr>
          <w:b/>
          <w:smallCaps/>
          <w:sz w:val="22"/>
          <w:szCs w:val="22"/>
        </w:rPr>
        <w:t>Service Equipe aller-vers acces aux droits </w:t>
      </w:r>
    </w:p>
    <w:p>
      <w:pPr>
        <w:pStyle w:val="Normal"/>
        <w:ind w:left="0" w:right="72" w:hanging="0"/>
        <w:rPr>
          <w:b/>
          <w:b/>
          <w:smallCaps/>
          <w:sz w:val="22"/>
          <w:szCs w:val="22"/>
        </w:rPr>
      </w:pPr>
      <w:r>
        <w:rPr>
          <w:b/>
          <w:smallCaps/>
          <w:sz w:val="22"/>
          <w:szCs w:val="22"/>
        </w:rPr>
      </w:r>
    </w:p>
    <w:p>
      <w:pPr>
        <w:pStyle w:val="Normal"/>
        <w:ind w:left="0" w:right="23" w:hanging="0"/>
        <w:jc w:val="left"/>
        <w:rPr>
          <w:rFonts w:cs="Arial"/>
          <w:b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Catégorie : A</w:t>
      </w:r>
    </w:p>
    <w:p>
      <w:pPr>
        <w:pStyle w:val="Normal"/>
        <w:ind w:left="0" w:right="23" w:hanging="0"/>
        <w:jc w:val="left"/>
        <w:rPr>
          <w:rFonts w:cs="Arial"/>
          <w:b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Cadre d'emploi :  Assistants socio-éducatifs  </w:t>
      </w:r>
    </w:p>
    <w:p>
      <w:pPr>
        <w:pStyle w:val="Normal"/>
        <w:ind w:left="0" w:right="23" w:hanging="0"/>
        <w:jc w:val="left"/>
        <w:rPr>
          <w:rFonts w:cs="Arial"/>
          <w:b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Fonction : Chargé-e d’aller-vers </w:t>
      </w:r>
    </w:p>
    <w:p>
      <w:pPr>
        <w:pStyle w:val="Normal"/>
        <w:ind w:left="0" w:right="23" w:hanging="0"/>
        <w:jc w:val="left"/>
        <w:rPr/>
      </w:pPr>
      <w:r>
        <w:rPr>
          <w:rFonts w:cs="Arial"/>
          <w:b/>
          <w:sz w:val="22"/>
          <w:szCs w:val="22"/>
        </w:rPr>
        <w:t xml:space="preserve">N° Poste :  </w:t>
      </w:r>
    </w:p>
    <w:p>
      <w:pPr>
        <w:pStyle w:val="Normal"/>
        <w:ind w:left="0" w:right="284" w:hanging="0"/>
        <w:rPr/>
      </w:pPr>
      <w:r>
        <w:rPr>
          <w:rFonts w:cs="Arial"/>
          <w:b/>
          <w:sz w:val="22"/>
          <w:szCs w:val="22"/>
        </w:rPr>
        <w:t xml:space="preserve">Quotité du poste : 100% </w:t>
      </w:r>
    </w:p>
    <w:p>
      <w:pPr>
        <w:pStyle w:val="Normal"/>
        <w:ind w:left="0" w:right="72" w:hanging="142"/>
        <w:rPr>
          <w:rFonts w:cs="Arial"/>
          <w:b/>
          <w:b/>
          <w:smallCaps/>
          <w:sz w:val="22"/>
          <w:szCs w:val="22"/>
        </w:rPr>
      </w:pPr>
      <w:r>
        <w:rPr>
          <w:rFonts w:cs="Arial"/>
          <w:b/>
          <w:smallCaps/>
          <w:sz w:val="22"/>
          <w:szCs w:val="22"/>
        </w:rPr>
      </w:r>
    </w:p>
    <w:p>
      <w:pPr>
        <w:pStyle w:val="Normal"/>
        <w:tabs>
          <w:tab w:val="clear" w:pos="720"/>
          <w:tab w:val="left" w:pos="7443" w:leader="none"/>
        </w:tabs>
        <w:ind w:left="0" w:right="424" w:hanging="0"/>
        <w:rPr/>
      </w:pPr>
      <w:r>
        <w:rPr>
          <w:rFonts w:cs="Arial"/>
          <w:b/>
          <w:sz w:val="22"/>
          <w:szCs w:val="22"/>
          <w:u w:val="single"/>
        </w:rPr>
        <w:t>Date limite de dépôt des candidatures </w:t>
      </w:r>
      <w:r>
        <w:rPr>
          <w:rFonts w:cs="Arial"/>
          <w:b/>
          <w:sz w:val="22"/>
          <w:szCs w:val="22"/>
        </w:rPr>
        <w:t>: 1</w:t>
      </w:r>
      <w:r>
        <w:rPr>
          <w:rFonts w:cs="Arial"/>
          <w:b/>
          <w:sz w:val="22"/>
          <w:szCs w:val="22"/>
          <w:vertAlign w:val="superscript"/>
        </w:rPr>
        <w:t>er</w:t>
      </w:r>
      <w:r>
        <w:rPr>
          <w:rFonts w:cs="Arial"/>
          <w:b/>
          <w:sz w:val="22"/>
          <w:szCs w:val="22"/>
        </w:rPr>
        <w:t xml:space="preserve"> </w:t>
      </w:r>
      <w:r>
        <w:rPr>
          <w:rFonts w:cs="Arial"/>
          <w:b/>
          <w:sz w:val="22"/>
          <w:szCs w:val="22"/>
        </w:rPr>
        <w:t>mai</w:t>
      </w:r>
      <w:r>
        <w:rPr>
          <w:rFonts w:cs="Arial"/>
          <w:b/>
          <w:sz w:val="22"/>
          <w:szCs w:val="22"/>
        </w:rPr>
        <w:t xml:space="preserve"> 2024</w:t>
      </w:r>
    </w:p>
    <w:p>
      <w:pPr>
        <w:pStyle w:val="Normal"/>
        <w:tabs>
          <w:tab w:val="clear" w:pos="720"/>
          <w:tab w:val="left" w:pos="7443" w:leader="none"/>
        </w:tabs>
        <w:ind w:left="0" w:right="424" w:hanging="0"/>
        <w:rPr/>
      </w:pPr>
      <w:r>
        <w:rPr>
          <w:rFonts w:cs="Arial"/>
          <w:b/>
          <w:sz w:val="22"/>
          <w:szCs w:val="22"/>
          <w:u w:val="single"/>
        </w:rPr>
        <w:t>Prise de poste</w:t>
      </w:r>
      <w:r>
        <w:rPr>
          <w:rFonts w:cs="Arial"/>
          <w:b/>
          <w:sz w:val="22"/>
          <w:szCs w:val="22"/>
        </w:rPr>
        <w:t> : 1</w:t>
      </w:r>
      <w:r>
        <w:rPr>
          <w:rFonts w:cs="Arial"/>
          <w:b/>
          <w:sz w:val="22"/>
          <w:szCs w:val="22"/>
          <w:vertAlign w:val="superscript"/>
        </w:rPr>
        <w:t>er</w:t>
      </w:r>
      <w:r>
        <w:rPr>
          <w:rFonts w:cs="Arial"/>
          <w:b/>
          <w:sz w:val="22"/>
          <w:szCs w:val="22"/>
        </w:rPr>
        <w:t xml:space="preserve"> juin </w:t>
      </w:r>
      <w:r>
        <w:rPr>
          <w:rFonts w:cs="Arial"/>
          <w:b/>
          <w:sz w:val="22"/>
          <w:szCs w:val="22"/>
        </w:rPr>
        <w:t>202</w:t>
      </w:r>
      <w:r>
        <w:rPr>
          <w:rFonts w:cs="Arial"/>
          <w:b/>
          <w:smallCaps/>
          <w:sz w:val="22"/>
          <w:szCs w:val="22"/>
          <w:u w:val="single"/>
        </w:rPr>
        <w:t>4</w:t>
      </w:r>
    </w:p>
    <w:p>
      <w:pPr>
        <w:pStyle w:val="Normal"/>
        <w:tabs>
          <w:tab w:val="clear" w:pos="720"/>
          <w:tab w:val="left" w:pos="7443" w:leader="none"/>
        </w:tabs>
        <w:ind w:left="0" w:right="424" w:hanging="0"/>
        <w:rPr>
          <w:rFonts w:cs="Arial"/>
          <w:b/>
          <w:b/>
          <w:smallCaps/>
          <w:sz w:val="22"/>
          <w:szCs w:val="22"/>
          <w:u w:val="single"/>
        </w:rPr>
      </w:pPr>
      <w:r>
        <w:rPr>
          <w:rFonts w:cs="Arial"/>
          <w:b/>
          <w:smallCaps/>
          <w:sz w:val="22"/>
          <w:szCs w:val="22"/>
          <w:u w:val="single"/>
        </w:rPr>
      </w:r>
    </w:p>
    <w:p>
      <w:pPr>
        <w:pStyle w:val="Normal"/>
        <w:tabs>
          <w:tab w:val="clear" w:pos="720"/>
          <w:tab w:val="left" w:pos="7443" w:leader="none"/>
        </w:tabs>
        <w:ind w:left="0" w:right="424" w:hanging="0"/>
        <w:rPr/>
      </w:pPr>
      <w:r>
        <w:rPr>
          <w:rFonts w:cs="Arial"/>
          <w:b/>
          <w:smallCaps/>
          <w:sz w:val="22"/>
          <w:szCs w:val="22"/>
        </w:rPr>
        <w:t xml:space="preserve">Contexte  </w:t>
      </w:r>
    </w:p>
    <w:p>
      <w:pPr>
        <w:pStyle w:val="Normal"/>
        <w:ind w:left="0" w:right="284" w:hanging="0"/>
        <w:rPr>
          <w:rFonts w:ascii="Arial Narrow" w:hAnsi="Arial Narrow" w:eastAsia="Calibri" w:cs="Arial"/>
          <w:color w:val="000000"/>
          <w:sz w:val="22"/>
        </w:rPr>
      </w:pPr>
      <w:r>
        <w:rPr>
          <w:rFonts w:eastAsia="Calibri" w:cs="Arial" w:ascii="Arial Narrow" w:hAnsi="Arial Narrow"/>
          <w:color w:val="000000"/>
          <w:sz w:val="22"/>
        </w:rPr>
      </w:r>
    </w:p>
    <w:p>
      <w:pPr>
        <w:pStyle w:val="Normal"/>
        <w:ind w:left="0" w:right="284" w:hanging="0"/>
        <w:rPr/>
      </w:pPr>
      <w:r>
        <w:rPr>
          <w:rFonts w:eastAsia="Calibri" w:cs="Arial" w:ascii="Arial Narrow" w:hAnsi="Arial Narrow"/>
          <w:color w:val="000000"/>
          <w:sz w:val="22"/>
        </w:rPr>
        <w:t xml:space="preserve">Au sein de la Direction d’Action Sociale « Lutte contre la Pauvreté et la Précarité », le service Aller-Vers Accès aux droits met en œuvre la politique sociale de la Ville à travers différents dispositifs favorisant l’accès aux droits et la lutte contre le non-recours par la mise en place d’actions de repérage, diagnostic, information, orientation et mise en lien avec les acteurs. </w:t>
      </w:r>
    </w:p>
    <w:p>
      <w:pPr>
        <w:pStyle w:val="Normal"/>
        <w:ind w:left="0" w:right="284" w:hanging="0"/>
        <w:rPr>
          <w:rFonts w:ascii="Arial Narrow" w:hAnsi="Arial Narrow" w:eastAsia="Calibri" w:cs="Arial"/>
          <w:sz w:val="22"/>
          <w:szCs w:val="20"/>
          <w:lang w:eastAsia="fr-FR"/>
        </w:rPr>
      </w:pPr>
      <w:r>
        <w:rPr>
          <w:rFonts w:eastAsia="Calibri" w:cs="Arial" w:ascii="Arial Narrow" w:hAnsi="Arial Narrow"/>
          <w:sz w:val="22"/>
          <w:szCs w:val="20"/>
          <w:lang w:eastAsia="fr-FR"/>
        </w:rPr>
      </w:r>
    </w:p>
    <w:p>
      <w:pPr>
        <w:pStyle w:val="Normal"/>
        <w:ind w:left="0" w:right="284" w:hanging="0"/>
        <w:jc w:val="both"/>
        <w:rPr/>
      </w:pPr>
      <w:r>
        <w:rPr>
          <w:rFonts w:eastAsia="Calibri" w:cs="Arial" w:ascii="Arial Narrow" w:hAnsi="Arial Narrow"/>
          <w:b w:val="false"/>
          <w:bCs w:val="false"/>
          <w:i w:val="false"/>
          <w:iCs w:val="false"/>
          <w:color w:val="00000A"/>
          <w:sz w:val="22"/>
          <w:szCs w:val="20"/>
          <w:lang w:eastAsia="fr-FR"/>
        </w:rPr>
        <w:t>F</w:t>
      </w:r>
      <w:r>
        <w:rPr>
          <w:rFonts w:eastAsia="Calibri" w:cs="Arial" w:ascii="Arial Narrow" w:hAnsi="Arial Narrow"/>
          <w:b w:val="false"/>
          <w:bCs w:val="false"/>
          <w:i w:val="false"/>
          <w:iCs w:val="false"/>
          <w:color w:val="auto"/>
          <w:sz w:val="22"/>
          <w:szCs w:val="20"/>
          <w:lang w:val="fr-FR" w:eastAsia="fr-FR" w:bidi="ar-SA"/>
        </w:rPr>
        <w:t xml:space="preserve">ace à une demande et dans un contexte d’insuffisance marquée de places d’hébergement sur le territoire grenoblois (où se concentre une partie importante des besoins, la Ville de Grenoble a acté en 2023 la création, au cours de l’année 2024, de </w:t>
      </w:r>
      <w:r>
        <w:rPr>
          <w:rFonts w:eastAsia="Calibri" w:cs="Arial" w:ascii="Arial Narrow" w:hAnsi="Arial Narrow"/>
          <w:b/>
          <w:bCs/>
          <w:i w:val="false"/>
          <w:iCs w:val="false"/>
          <w:color w:val="auto"/>
          <w:sz w:val="22"/>
          <w:szCs w:val="20"/>
          <w:lang w:val="fr-FR" w:eastAsia="fr-FR" w:bidi="ar-SA"/>
        </w:rPr>
        <w:t>50 places supplémentaires, donc 28 en régie directe, sur son dispositif d’habitat temporaire et transitoire</w:t>
      </w:r>
      <w:r>
        <w:rPr>
          <w:rFonts w:eastAsia="Calibri" w:cs="Arial" w:ascii="Arial Narrow" w:hAnsi="Arial Narrow"/>
          <w:b w:val="false"/>
          <w:bCs w:val="false"/>
          <w:i w:val="false"/>
          <w:iCs w:val="false"/>
          <w:color w:val="auto"/>
          <w:sz w:val="22"/>
          <w:szCs w:val="20"/>
          <w:lang w:val="fr-FR" w:eastAsia="fr-FR" w:bidi="ar-SA"/>
        </w:rPr>
        <w:t xml:space="preserve"> initié en 2021. </w:t>
      </w:r>
    </w:p>
    <w:p>
      <w:pPr>
        <w:pStyle w:val="Normal"/>
        <w:ind w:left="0" w:right="284" w:hanging="0"/>
        <w:jc w:val="both"/>
        <w:rPr>
          <w:rFonts w:eastAsia="Calibri"/>
          <w:i w:val="false"/>
          <w:i w:val="false"/>
          <w:iCs w:val="false"/>
          <w:color w:val="auto"/>
          <w:szCs w:val="20"/>
          <w:lang w:val="fr-FR" w:eastAsia="fr-FR" w:bidi="ar-SA"/>
        </w:rPr>
      </w:pPr>
      <w:r>
        <w:rPr>
          <w:rFonts w:eastAsia="Calibri"/>
          <w:i w:val="false"/>
          <w:iCs w:val="false"/>
          <w:color w:val="auto"/>
          <w:szCs w:val="20"/>
          <w:lang w:val="fr-FR" w:eastAsia="fr-FR" w:bidi="ar-SA"/>
        </w:rPr>
      </w:r>
    </w:p>
    <w:p>
      <w:pPr>
        <w:pStyle w:val="Normal"/>
        <w:ind w:right="284" w:hanging="0"/>
        <w:jc w:val="both"/>
        <w:rPr/>
      </w:pPr>
      <w:r>
        <w:rPr>
          <w:rFonts w:eastAsia="Calibri" w:cs="Arial" w:ascii="Arial Narrow" w:hAnsi="Arial Narrow"/>
          <w:b w:val="false"/>
          <w:bCs w:val="false"/>
          <w:i w:val="false"/>
          <w:iCs w:val="false"/>
          <w:color w:val="auto"/>
          <w:kern w:val="0"/>
          <w:sz w:val="22"/>
          <w:szCs w:val="20"/>
          <w:u w:val="none"/>
          <w:lang w:val="fr-FR" w:eastAsia="fr-FR" w:bidi="ar-SA"/>
        </w:rPr>
        <w:t>Ce dispositif est mobilisable au cas par cas par un arbitrage systématique, pour la mise à l’abri temporaire de ménages en situation de détresse. Les solutions d’hébergement mobilisés sont diversifiées : hôtels, appartements diffus, m</w:t>
      </w:r>
      <w:r>
        <w:rPr>
          <w:rFonts w:eastAsia="Calibri" w:cs="Arial" w:ascii="Arial Narrow" w:hAnsi="Arial Narrow"/>
          <w:b w:val="false"/>
          <w:bCs w:val="false"/>
          <w:i w:val="false"/>
          <w:iCs w:val="false"/>
          <w:color w:val="auto"/>
          <w:kern w:val="0"/>
          <w:sz w:val="22"/>
          <w:szCs w:val="20"/>
          <w:u w:val="none"/>
          <w:lang w:val="fr-FR" w:eastAsia="fr-FR" w:bidi="ar-SA"/>
        </w:rPr>
        <w:t xml:space="preserve">ise à disposition de lieu par la Ville, </w:t>
      </w:r>
      <w:r>
        <w:rPr>
          <w:rFonts w:eastAsia="Calibri" w:cs="Arial" w:ascii="Arial Narrow" w:hAnsi="Arial Narrow"/>
          <w:b w:val="false"/>
          <w:bCs w:val="false"/>
          <w:i w:val="false"/>
          <w:iCs w:val="false"/>
          <w:color w:val="auto"/>
          <w:kern w:val="0"/>
          <w:sz w:val="22"/>
          <w:szCs w:val="20"/>
          <w:u w:val="none"/>
          <w:lang w:val="fr-FR" w:eastAsia="fr-FR" w:bidi="ar-SA"/>
        </w:rPr>
        <w:t xml:space="preserve">studios en résidence autonomie, places interstitielles au sein de centres d’hébergement gérés par d’autres opérateurs, dispositif associatif co-porté par Un Toit Pour Tous et le Habert (environ 80 personnes actuellement). </w:t>
      </w:r>
    </w:p>
    <w:p>
      <w:pPr>
        <w:pStyle w:val="Normal"/>
        <w:jc w:val="both"/>
        <w:rPr>
          <w:rFonts w:ascii="Arial Narrow" w:hAnsi="Arial Narrow" w:cs="Arial"/>
          <w:sz w:val="22"/>
        </w:rPr>
      </w:pPr>
      <w:r>
        <w:rPr>
          <w:rFonts w:cs="Arial" w:ascii="Arial Narrow" w:hAnsi="Arial Narrow"/>
          <w:sz w:val="22"/>
        </w:rPr>
      </w:r>
    </w:p>
    <w:p>
      <w:pPr>
        <w:pStyle w:val="Normal"/>
        <w:ind w:left="0" w:right="-1" w:hanging="0"/>
        <w:rPr/>
      </w:pPr>
      <w:r>
        <w:rPr>
          <w:rFonts w:cs="Arial" w:ascii="Arial Narrow" w:hAnsi="Arial Narrow"/>
          <w:sz w:val="22"/>
        </w:rPr>
        <w:t xml:space="preserve">Le poste en cours de recrutement sera intégré au service aller-vers accès aux droits </w:t>
      </w:r>
      <w:r>
        <w:rPr>
          <w:rFonts w:eastAsia="Calibri" w:cs="Arial" w:ascii="Arial Narrow" w:hAnsi="Arial Narrow"/>
          <w:color w:val="000000"/>
          <w:sz w:val="22"/>
        </w:rPr>
        <w:t xml:space="preserve">engagé notamment dans l’hébergement de ménages en précarité tout en soutenant leur </w:t>
      </w:r>
      <w:r>
        <w:rPr>
          <w:rFonts w:eastAsia="Calibri" w:cs="Arial" w:ascii="Arial Narrow" w:hAnsi="Arial Narrow"/>
          <w:sz w:val="22"/>
        </w:rPr>
        <w:t xml:space="preserve">accès aux droits.  </w:t>
      </w:r>
    </w:p>
    <w:p>
      <w:pPr>
        <w:pStyle w:val="Normal"/>
        <w:ind w:left="0" w:right="-1" w:hanging="0"/>
        <w:rPr>
          <w:rFonts w:ascii="Arial Narrow" w:hAnsi="Arial Narrow" w:eastAsia="Calibri" w:cs="Arial"/>
          <w:sz w:val="22"/>
        </w:rPr>
      </w:pPr>
      <w:r>
        <w:rPr>
          <w:rFonts w:eastAsia="Calibri" w:cs="Arial" w:ascii="Arial Narrow" w:hAnsi="Arial Narrow"/>
          <w:sz w:val="22"/>
        </w:rPr>
      </w:r>
    </w:p>
    <w:p>
      <w:pPr>
        <w:pStyle w:val="ListParagraph"/>
        <w:ind w:left="0" w:right="284" w:hanging="0"/>
        <w:jc w:val="both"/>
        <w:rPr/>
      </w:pPr>
      <w:r>
        <w:rPr>
          <w:rFonts w:eastAsia="Times New Roman" w:cs="Arial" w:ascii="Arial Narrow" w:hAnsi="Arial Narrow"/>
          <w:sz w:val="22"/>
          <w:szCs w:val="20"/>
          <w:lang w:eastAsia="fr-FR"/>
        </w:rPr>
        <w:t xml:space="preserve">Le service est composé d’une équipe pluridisciplinaire comprenant </w:t>
      </w:r>
      <w:r>
        <w:rPr>
          <w:rFonts w:eastAsia="Times New Roman" w:cs="Arial" w:ascii="Arial Narrow" w:hAnsi="Arial Narrow"/>
          <w:sz w:val="22"/>
          <w:szCs w:val="20"/>
          <w:lang w:eastAsia="fr-FR"/>
        </w:rPr>
        <w:t xml:space="preserve">11 agents </w:t>
      </w:r>
      <w:r>
        <w:rPr>
          <w:rFonts w:eastAsia="Times New Roman" w:cs="Arial" w:ascii="Arial Narrow" w:hAnsi="Arial Narrow"/>
          <w:sz w:val="22"/>
          <w:szCs w:val="20"/>
          <w:lang w:eastAsia="fr-FR"/>
        </w:rPr>
        <w:t xml:space="preserve">travailleurs sociaux </w:t>
      </w:r>
      <w:r>
        <w:rPr>
          <w:rFonts w:eastAsia="Times New Roman" w:cs="Arial" w:ascii="Arial Narrow" w:hAnsi="Arial Narrow"/>
          <w:sz w:val="22"/>
          <w:szCs w:val="20"/>
          <w:lang w:eastAsia="fr-FR"/>
        </w:rPr>
        <w:t>et travailleurs pairs</w:t>
      </w:r>
      <w:r>
        <w:rPr>
          <w:rFonts w:eastAsia="Times New Roman" w:cs="Arial" w:ascii="Arial Narrow" w:hAnsi="Arial Narrow"/>
          <w:sz w:val="22"/>
          <w:szCs w:val="20"/>
          <w:lang w:eastAsia="fr-FR"/>
        </w:rPr>
        <w:t xml:space="preserve">, d’une responsable de service (1 ETP) et d’une personne chargée de l’accueil et du secrétariat (0,5 ETP). </w:t>
      </w:r>
    </w:p>
    <w:p>
      <w:pPr>
        <w:pStyle w:val="Normal"/>
        <w:ind w:left="0" w:right="0" w:hanging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</w:r>
    </w:p>
    <w:p>
      <w:pPr>
        <w:pStyle w:val="Normal"/>
        <w:tabs>
          <w:tab w:val="clear" w:pos="720"/>
          <w:tab w:val="right" w:pos="9002" w:leader="none"/>
        </w:tabs>
        <w:spacing w:before="0" w:after="120"/>
        <w:ind w:left="0" w:right="0" w:hanging="0"/>
        <w:rPr>
          <w:rFonts w:cs="Arial"/>
          <w:b/>
          <w:b/>
          <w:smallCaps/>
          <w:sz w:val="22"/>
          <w:szCs w:val="22"/>
        </w:rPr>
      </w:pPr>
      <w:r>
        <w:rPr>
          <w:rFonts w:cs="Arial"/>
          <w:b/>
          <w:smallCaps/>
          <w:sz w:val="22"/>
          <w:szCs w:val="22"/>
        </w:rPr>
        <w:t>Finalités :</w:t>
      </w:r>
    </w:p>
    <w:p>
      <w:pPr>
        <w:pStyle w:val="Normal"/>
        <w:ind w:left="0" w:right="-1" w:hanging="0"/>
        <w:rPr/>
      </w:pPr>
      <w:r>
        <w:rPr>
          <w:b/>
          <w:bCs/>
          <w:sz w:val="22"/>
          <w:szCs w:val="22"/>
        </w:rPr>
        <w:t xml:space="preserve">Sous la responsabilité de la responsable du service Aller-Vers Accès Aux Droits, le-la chargé-e d’aller-vers aura pour missions principales de :  </w:t>
      </w:r>
    </w:p>
    <w:p>
      <w:pPr>
        <w:pStyle w:val="Normal"/>
        <w:ind w:left="0" w:right="284" w:hanging="0"/>
        <w:rPr>
          <w:rFonts w:cs="Arial"/>
          <w:sz w:val="20"/>
        </w:rPr>
      </w:pPr>
      <w:r>
        <w:rPr>
          <w:rFonts w:cs="Arial"/>
          <w:sz w:val="20"/>
        </w:rPr>
      </w:r>
    </w:p>
    <w:p>
      <w:pPr>
        <w:pStyle w:val="ListParagraph"/>
        <w:numPr>
          <w:ilvl w:val="0"/>
          <w:numId w:val="3"/>
        </w:numPr>
        <w:ind w:left="426" w:right="284" w:hanging="360"/>
        <w:jc w:val="both"/>
        <w:rPr/>
      </w:pPr>
      <w:r>
        <w:rPr>
          <w:rFonts w:cs="Arial" w:ascii="Arial Narrow" w:hAnsi="Arial Narrow"/>
          <w:sz w:val="22"/>
        </w:rPr>
        <w:t>Participer à la politique sociale du CCAS. notamment, aller-vers les ménages mis à l’abri temporairement et soutenir leurs accès aux droits </w:t>
      </w:r>
    </w:p>
    <w:p>
      <w:pPr>
        <w:pStyle w:val="ListParagraph"/>
        <w:numPr>
          <w:ilvl w:val="0"/>
          <w:numId w:val="3"/>
        </w:numPr>
        <w:ind w:left="426" w:right="284" w:hanging="360"/>
        <w:jc w:val="both"/>
        <w:rPr>
          <w:color w:val="000000"/>
        </w:rPr>
      </w:pPr>
      <w:r>
        <w:rPr>
          <w:rFonts w:cs="Arial" w:ascii="Arial Narrow" w:hAnsi="Arial Narrow"/>
          <w:color w:val="000000"/>
          <w:sz w:val="22"/>
        </w:rPr>
        <w:t xml:space="preserve">Développer </w:t>
      </w:r>
      <w:r>
        <w:rPr>
          <w:rFonts w:cs="Arial Narrow" w:ascii="Arial Narrow" w:hAnsi="Arial Narrow"/>
          <w:bCs/>
          <w:color w:val="000000"/>
          <w:sz w:val="22"/>
        </w:rPr>
        <w:t xml:space="preserve">une dynamique de bien vivre ensemble dans le respect du règlement de fonctionnement établi </w:t>
      </w:r>
    </w:p>
    <w:p>
      <w:pPr>
        <w:pStyle w:val="ListParagraph"/>
        <w:numPr>
          <w:ilvl w:val="0"/>
          <w:numId w:val="3"/>
        </w:numPr>
        <w:ind w:left="426" w:right="284" w:hanging="360"/>
        <w:jc w:val="both"/>
        <w:rPr/>
      </w:pPr>
      <w:r>
        <w:rPr>
          <w:rFonts w:cs="Arial" w:ascii="Arial Narrow" w:hAnsi="Arial Narrow"/>
          <w:sz w:val="22"/>
        </w:rPr>
        <w:t xml:space="preserve">Dynamiser le partenariat autour des ménages et des lieux de vie notamment en proximité </w:t>
      </w:r>
    </w:p>
    <w:p>
      <w:pPr>
        <w:pStyle w:val="ListParagraph"/>
        <w:numPr>
          <w:ilvl w:val="0"/>
          <w:numId w:val="3"/>
        </w:numPr>
        <w:ind w:left="426" w:right="284" w:hanging="360"/>
        <w:jc w:val="both"/>
        <w:rPr/>
      </w:pPr>
      <w:r>
        <w:rPr>
          <w:rFonts w:cs="Arial" w:ascii="Arial Narrow" w:hAnsi="Arial Narrow"/>
          <w:sz w:val="22"/>
        </w:rPr>
        <w:t xml:space="preserve">Faire aboutir de nouvelles formes d’interventions sociales sur la base de réflexions au sein de l’équipe AVAAD et en lien avec la hiérarchie du CCAS. </w:t>
      </w:r>
    </w:p>
    <w:p>
      <w:pPr>
        <w:pStyle w:val="ListParagraph"/>
        <w:ind w:left="426" w:right="284" w:hanging="360"/>
        <w:jc w:val="both"/>
        <w:rPr>
          <w:rFonts w:cs="Arial"/>
          <w:color w:val="333333"/>
          <w:sz w:val="20"/>
        </w:rPr>
      </w:pPr>
      <w:r>
        <w:rPr>
          <w:rFonts w:cs="Arial"/>
          <w:color w:val="333333"/>
          <w:sz w:val="20"/>
        </w:rPr>
      </w:r>
    </w:p>
    <w:p>
      <w:pPr>
        <w:pStyle w:val="Normal"/>
        <w:widowControl/>
        <w:tabs>
          <w:tab w:val="clear" w:pos="720"/>
          <w:tab w:val="left" w:pos="360" w:leader="none"/>
        </w:tabs>
        <w:bidi w:val="0"/>
        <w:ind w:left="0" w:right="57" w:hanging="0"/>
        <w:jc w:val="both"/>
        <w:outlineLvl w:val="1"/>
        <w:rPr>
          <w:rFonts w:ascii="Arial Narrow" w:hAnsi="Arial Narrow" w:cs="Arial"/>
          <w:b/>
          <w:b/>
          <w:smallCaps/>
          <w:color w:val="000000"/>
          <w:sz w:val="22"/>
          <w:szCs w:val="22"/>
        </w:rPr>
      </w:pPr>
      <w:r>
        <w:rPr>
          <w:rFonts w:cs="Arial" w:ascii="Arial Narrow" w:hAnsi="Arial Narrow"/>
          <w:b/>
          <w:smallCaps/>
          <w:color w:val="000000"/>
          <w:sz w:val="22"/>
          <w:szCs w:val="22"/>
        </w:rPr>
      </w:r>
    </w:p>
    <w:p>
      <w:pPr>
        <w:pStyle w:val="Normal"/>
        <w:widowControl/>
        <w:numPr>
          <w:ilvl w:val="0"/>
          <w:numId w:val="0"/>
        </w:numPr>
        <w:tabs>
          <w:tab w:val="clear" w:pos="720"/>
          <w:tab w:val="left" w:pos="360" w:leader="none"/>
        </w:tabs>
        <w:bidi w:val="0"/>
        <w:ind w:left="0" w:right="57" w:hanging="0"/>
        <w:jc w:val="both"/>
        <w:outlineLvl w:val="1"/>
        <w:rPr/>
      </w:pPr>
      <w:r>
        <w:rPr>
          <w:rFonts w:cs="Arial Narrow" w:ascii="Arial Narrow" w:hAnsi="Arial Narrow"/>
          <w:b/>
          <w:smallCaps/>
          <w:color w:val="000000"/>
          <w:sz w:val="22"/>
        </w:rPr>
        <w:t xml:space="preserve">ACTIVITES : </w:t>
      </w:r>
    </w:p>
    <w:p>
      <w:pPr>
        <w:pStyle w:val="Normal"/>
        <w:tabs>
          <w:tab w:val="clear" w:pos="720"/>
          <w:tab w:val="left" w:pos="360" w:leader="none"/>
        </w:tabs>
        <w:ind w:left="-142" w:right="71" w:hanging="0"/>
        <w:rPr>
          <w:rFonts w:ascii="Arial Narrow" w:hAnsi="Arial Narrow" w:cs="Arial Narrow"/>
          <w:b/>
          <w:b/>
          <w:smallCaps/>
          <w:color w:val="000000"/>
          <w:sz w:val="22"/>
        </w:rPr>
      </w:pPr>
      <w:r>
        <w:rPr>
          <w:rFonts w:cs="Arial Narrow" w:ascii="Arial Narrow" w:hAnsi="Arial Narrow"/>
          <w:b/>
          <w:smallCaps/>
          <w:color w:val="000000"/>
          <w:sz w:val="22"/>
        </w:rPr>
      </w:r>
    </w:p>
    <w:p>
      <w:pPr>
        <w:pStyle w:val="Default"/>
        <w:rPr/>
      </w:pPr>
      <w:r>
        <w:rPr>
          <w:b/>
          <w:bCs/>
          <w:sz w:val="22"/>
          <w:szCs w:val="22"/>
        </w:rPr>
        <w:t xml:space="preserve">Soutenir les ménages dans l’accès à un socle de droits de base : </w:t>
      </w:r>
    </w:p>
    <w:p>
      <w:pPr>
        <w:pStyle w:val="Normal"/>
        <w:widowControl/>
        <w:numPr>
          <w:ilvl w:val="0"/>
          <w:numId w:val="5"/>
        </w:numPr>
        <w:tabs>
          <w:tab w:val="clear" w:pos="720"/>
          <w:tab w:val="left" w:pos="360" w:leader="none"/>
        </w:tabs>
        <w:bidi w:val="0"/>
        <w:ind w:left="0" w:right="57" w:hanging="0"/>
        <w:jc w:val="both"/>
        <w:outlineLvl w:val="1"/>
        <w:rPr>
          <w:rFonts w:ascii="Arial Narrow" w:hAnsi="Arial Narrow" w:cs="Arial Narrow"/>
          <w:sz w:val="22"/>
        </w:rPr>
      </w:pPr>
      <w:r>
        <w:rPr>
          <w:rFonts w:cs="Arial Narrow" w:ascii="Arial Narrow" w:hAnsi="Arial Narrow"/>
          <w:sz w:val="22"/>
        </w:rPr>
        <w:t xml:space="preserve">Aller-vers les personnes, créer du lien social et engager une relation de confiance, lutter contre l’isolement </w:t>
      </w:r>
    </w:p>
    <w:p>
      <w:pPr>
        <w:pStyle w:val="Normal"/>
        <w:widowControl/>
        <w:numPr>
          <w:ilvl w:val="0"/>
          <w:numId w:val="5"/>
        </w:numPr>
        <w:tabs>
          <w:tab w:val="clear" w:pos="720"/>
          <w:tab w:val="left" w:pos="360" w:leader="none"/>
        </w:tabs>
        <w:bidi w:val="0"/>
        <w:ind w:left="0" w:right="57" w:hanging="0"/>
        <w:jc w:val="both"/>
        <w:outlineLvl w:val="1"/>
        <w:rPr>
          <w:rFonts w:ascii="Arial Narrow" w:hAnsi="Arial Narrow" w:cs="Arial Narrow"/>
          <w:sz w:val="22"/>
        </w:rPr>
      </w:pPr>
      <w:r>
        <w:rPr>
          <w:rFonts w:cs="Arial Narrow" w:ascii="Arial Narrow" w:hAnsi="Arial Narrow"/>
          <w:sz w:val="22"/>
        </w:rPr>
        <w:t>Réaliser un diagnostic social</w:t>
      </w:r>
    </w:p>
    <w:p>
      <w:pPr>
        <w:pStyle w:val="Normal"/>
        <w:widowControl/>
        <w:numPr>
          <w:ilvl w:val="0"/>
          <w:numId w:val="5"/>
        </w:numPr>
        <w:tabs>
          <w:tab w:val="clear" w:pos="720"/>
          <w:tab w:val="left" w:pos="360" w:leader="none"/>
        </w:tabs>
        <w:bidi w:val="0"/>
        <w:ind w:left="0" w:right="57" w:hanging="0"/>
        <w:jc w:val="both"/>
        <w:outlineLvl w:val="1"/>
        <w:rPr/>
      </w:pPr>
      <w:r>
        <w:rPr>
          <w:rFonts w:cs="Arial Narrow" w:ascii="Arial Narrow" w:hAnsi="Arial Narrow"/>
          <w:sz w:val="22"/>
        </w:rPr>
        <w:t xml:space="preserve">Apporter une information compréhensible et orienter sur les dispositifs existants d’accès aux droits (domiciliation, aides alimentaires, financières, droits en santé, scolarisation, etc.)  </w:t>
      </w:r>
    </w:p>
    <w:p>
      <w:pPr>
        <w:pStyle w:val="Normal"/>
        <w:widowControl/>
        <w:numPr>
          <w:ilvl w:val="0"/>
          <w:numId w:val="5"/>
        </w:numPr>
        <w:tabs>
          <w:tab w:val="clear" w:pos="720"/>
          <w:tab w:val="left" w:pos="360" w:leader="none"/>
        </w:tabs>
        <w:bidi w:val="0"/>
        <w:ind w:left="0" w:right="57" w:hanging="0"/>
        <w:jc w:val="both"/>
        <w:outlineLvl w:val="1"/>
        <w:rPr/>
      </w:pPr>
      <w:r>
        <w:rPr>
          <w:rFonts w:cs="Arial Narrow" w:ascii="Arial Narrow" w:hAnsi="Arial Narrow"/>
          <w:sz w:val="22"/>
        </w:rPr>
        <w:t xml:space="preserve">Faire les liens notamment avec le partenariat </w:t>
      </w:r>
    </w:p>
    <w:p>
      <w:pPr>
        <w:pStyle w:val="Normal"/>
        <w:widowControl/>
        <w:numPr>
          <w:ilvl w:val="0"/>
          <w:numId w:val="5"/>
        </w:numPr>
        <w:tabs>
          <w:tab w:val="clear" w:pos="720"/>
          <w:tab w:val="left" w:pos="360" w:leader="none"/>
        </w:tabs>
        <w:bidi w:val="0"/>
        <w:ind w:left="0" w:right="57" w:hanging="0"/>
        <w:jc w:val="both"/>
        <w:outlineLvl w:val="1"/>
        <w:rPr/>
      </w:pPr>
      <w:r>
        <w:rPr>
          <w:rFonts w:cs="Arial Narrow" w:ascii="Arial Narrow" w:hAnsi="Arial Narrow"/>
          <w:sz w:val="22"/>
        </w:rPr>
        <w:t>Mobiliser voire accompagner en l’absence de référent les ménages dans leurs démarches d’accès aux droits</w:t>
      </w:r>
    </w:p>
    <w:p>
      <w:pPr>
        <w:pStyle w:val="Normal"/>
        <w:widowControl/>
        <w:numPr>
          <w:ilvl w:val="0"/>
          <w:numId w:val="5"/>
        </w:numPr>
        <w:tabs>
          <w:tab w:val="clear" w:pos="720"/>
          <w:tab w:val="left" w:pos="360" w:leader="none"/>
        </w:tabs>
        <w:bidi w:val="0"/>
        <w:ind w:left="0" w:right="57" w:hanging="0"/>
        <w:jc w:val="both"/>
        <w:outlineLvl w:val="1"/>
        <w:rPr/>
      </w:pPr>
      <w:r>
        <w:rPr>
          <w:rFonts w:cs="Arial Narrow" w:ascii="Arial Narrow" w:hAnsi="Arial Narrow"/>
          <w:sz w:val="22"/>
        </w:rPr>
        <w:t xml:space="preserve">Mettre à jour les tableaux de bord et rendre compte des données d’activités </w:t>
      </w:r>
    </w:p>
    <w:p>
      <w:pPr>
        <w:pStyle w:val="Entte"/>
        <w:jc w:val="both"/>
        <w:rPr>
          <w:rFonts w:ascii="Arial Narrow" w:hAnsi="Arial Narrow" w:cs="Arial Narrow"/>
          <w:sz w:val="22"/>
          <w:highlight w:val="yellow"/>
        </w:rPr>
      </w:pPr>
      <w:r>
        <w:rPr>
          <w:rFonts w:cs="Arial Narrow" w:ascii="Arial Narrow" w:hAnsi="Arial Narrow"/>
          <w:sz w:val="22"/>
          <w:highlight w:val="yellow"/>
        </w:rPr>
      </w:r>
    </w:p>
    <w:p>
      <w:pPr>
        <w:pStyle w:val="Default"/>
        <w:rPr/>
      </w:pPr>
      <w:r>
        <w:rPr>
          <w:b/>
          <w:bCs/>
          <w:sz w:val="22"/>
          <w:szCs w:val="22"/>
        </w:rPr>
        <w:t xml:space="preserve">Suivre et soutenir l’opérationnalité des lieux de mise à l’abri : </w:t>
      </w:r>
    </w:p>
    <w:p>
      <w:pPr>
        <w:pStyle w:val="Normal"/>
        <w:widowControl/>
        <w:numPr>
          <w:ilvl w:val="0"/>
          <w:numId w:val="5"/>
        </w:numPr>
        <w:tabs>
          <w:tab w:val="clear" w:pos="720"/>
          <w:tab w:val="left" w:pos="360" w:leader="none"/>
        </w:tabs>
        <w:bidi w:val="0"/>
        <w:ind w:left="0" w:right="57" w:hanging="0"/>
        <w:jc w:val="both"/>
        <w:outlineLvl w:val="1"/>
        <w:rPr/>
      </w:pPr>
      <w:r>
        <w:rPr>
          <w:rFonts w:cs="Arial Narrow" w:ascii="Arial Narrow" w:hAnsi="Arial Narrow"/>
          <w:sz w:val="22"/>
        </w:rPr>
        <w:t>Suite à validation de prise en charge temporaire d’un ménage, recherche de solutions de mise à l’abri temporaire e</w:t>
      </w:r>
      <w:r>
        <w:rPr>
          <w:rFonts w:cs="Arial Narrow" w:ascii="Arial Narrow" w:hAnsi="Arial Narrow"/>
          <w:color w:val="000000"/>
          <w:sz w:val="22"/>
        </w:rPr>
        <w:t>n lien étroit avec le secrétariat missionné sur le dispositif</w:t>
      </w:r>
    </w:p>
    <w:p>
      <w:pPr>
        <w:pStyle w:val="Normal"/>
        <w:widowControl/>
        <w:numPr>
          <w:ilvl w:val="0"/>
          <w:numId w:val="5"/>
        </w:numPr>
        <w:tabs>
          <w:tab w:val="clear" w:pos="720"/>
          <w:tab w:val="left" w:pos="360" w:leader="none"/>
        </w:tabs>
        <w:bidi w:val="0"/>
        <w:ind w:left="0" w:right="57" w:hanging="0"/>
        <w:jc w:val="both"/>
        <w:outlineLvl w:val="1"/>
        <w:rPr>
          <w:rFonts w:ascii="Arial Narrow" w:hAnsi="Arial Narrow" w:cs="Arial Narrow"/>
          <w:sz w:val="22"/>
        </w:rPr>
      </w:pPr>
      <w:r>
        <w:rPr>
          <w:rFonts w:cs="Arial Narrow" w:ascii="Arial Narrow" w:hAnsi="Arial Narrow"/>
          <w:color w:val="000000"/>
          <w:sz w:val="22"/>
        </w:rPr>
        <w:t>Mettre en place des liens réguliers avec les structures de lieu de vie (hôteliers, associations)</w:t>
      </w:r>
    </w:p>
    <w:p>
      <w:pPr>
        <w:pStyle w:val="Normal"/>
        <w:widowControl/>
        <w:numPr>
          <w:ilvl w:val="0"/>
          <w:numId w:val="5"/>
        </w:numPr>
        <w:tabs>
          <w:tab w:val="clear" w:pos="720"/>
          <w:tab w:val="left" w:pos="360" w:leader="none"/>
        </w:tabs>
        <w:bidi w:val="0"/>
        <w:ind w:left="0" w:right="57" w:hanging="0"/>
        <w:jc w:val="both"/>
        <w:outlineLvl w:val="1"/>
        <w:rPr>
          <w:color w:val="000000"/>
        </w:rPr>
      </w:pPr>
      <w:r>
        <w:rPr>
          <w:rFonts w:cs="Arial Narrow" w:ascii="Arial Narrow" w:hAnsi="Arial Narrow"/>
          <w:color w:val="000000"/>
          <w:sz w:val="22"/>
        </w:rPr>
        <w:t xml:space="preserve">Animer des actions collectives et impulser les dynamiques de participation habitante </w:t>
      </w:r>
    </w:p>
    <w:p>
      <w:pPr>
        <w:pStyle w:val="Normal"/>
        <w:widowControl/>
        <w:numPr>
          <w:ilvl w:val="0"/>
          <w:numId w:val="5"/>
        </w:numPr>
        <w:tabs>
          <w:tab w:val="clear" w:pos="720"/>
          <w:tab w:val="left" w:pos="360" w:leader="none"/>
        </w:tabs>
        <w:bidi w:val="0"/>
        <w:ind w:left="0" w:right="57" w:hanging="0"/>
        <w:jc w:val="both"/>
        <w:outlineLvl w:val="1"/>
        <w:rPr>
          <w:color w:val="000000"/>
        </w:rPr>
      </w:pPr>
      <w:r>
        <w:rPr>
          <w:rFonts w:cs="Arial Narrow" w:ascii="Arial Narrow" w:hAnsi="Arial Narrow"/>
          <w:color w:val="000000"/>
          <w:sz w:val="22"/>
        </w:rPr>
        <w:t xml:space="preserve">Soutenir la structuration de la vie collective et les projets collectifs </w:t>
      </w:r>
    </w:p>
    <w:p>
      <w:pPr>
        <w:pStyle w:val="Normal"/>
        <w:widowControl/>
        <w:numPr>
          <w:ilvl w:val="0"/>
          <w:numId w:val="5"/>
        </w:numPr>
        <w:tabs>
          <w:tab w:val="clear" w:pos="720"/>
          <w:tab w:val="left" w:pos="360" w:leader="none"/>
        </w:tabs>
        <w:bidi w:val="0"/>
        <w:ind w:left="0" w:right="57" w:hanging="0"/>
        <w:jc w:val="both"/>
        <w:outlineLvl w:val="1"/>
        <w:rPr/>
      </w:pPr>
      <w:r>
        <w:rPr>
          <w:rFonts w:cs="Arial Narrow" w:ascii="Arial Narrow" w:hAnsi="Arial Narrow"/>
          <w:sz w:val="22"/>
        </w:rPr>
        <w:t xml:space="preserve">Effectuer de la médiation interne, entre les résidents et externe, avec l’environnement (hôteliers, voisinage, etc.) </w:t>
      </w:r>
    </w:p>
    <w:p>
      <w:pPr>
        <w:pStyle w:val="Normal"/>
        <w:widowControl/>
        <w:numPr>
          <w:ilvl w:val="0"/>
          <w:numId w:val="5"/>
        </w:numPr>
        <w:tabs>
          <w:tab w:val="clear" w:pos="720"/>
          <w:tab w:val="left" w:pos="360" w:leader="none"/>
        </w:tabs>
        <w:bidi w:val="0"/>
        <w:ind w:left="0" w:right="57" w:hanging="0"/>
        <w:jc w:val="both"/>
        <w:outlineLvl w:val="1"/>
        <w:rPr>
          <w:rFonts w:ascii="Arial Narrow" w:hAnsi="Arial Narrow" w:cs="Arial Narrow"/>
          <w:sz w:val="22"/>
        </w:rPr>
      </w:pPr>
      <w:r>
        <w:rPr>
          <w:rFonts w:cs="Arial Narrow" w:ascii="Arial Narrow" w:hAnsi="Arial Narrow"/>
          <w:sz w:val="22"/>
        </w:rPr>
        <w:t xml:space="preserve">Gérer les aspects techniques des lieux de vie </w:t>
      </w:r>
    </w:p>
    <w:p>
      <w:pPr>
        <w:pStyle w:val="Normal"/>
        <w:widowControl/>
        <w:numPr>
          <w:ilvl w:val="0"/>
          <w:numId w:val="5"/>
        </w:numPr>
        <w:tabs>
          <w:tab w:val="clear" w:pos="720"/>
          <w:tab w:val="left" w:pos="360" w:leader="none"/>
        </w:tabs>
        <w:bidi w:val="0"/>
        <w:ind w:left="0" w:right="57" w:hanging="0"/>
        <w:jc w:val="both"/>
        <w:outlineLvl w:val="1"/>
        <w:rPr/>
      </w:pPr>
      <w:r>
        <w:rPr>
          <w:rFonts w:cs="Arial Narrow" w:ascii="Arial Narrow" w:hAnsi="Arial Narrow"/>
          <w:sz w:val="22"/>
        </w:rPr>
        <w:t xml:space="preserve">Suivre la contractualisation des ménages   </w:t>
      </w:r>
    </w:p>
    <w:p>
      <w:pPr>
        <w:pStyle w:val="Normal"/>
        <w:widowControl/>
        <w:numPr>
          <w:ilvl w:val="0"/>
          <w:numId w:val="5"/>
        </w:numPr>
        <w:tabs>
          <w:tab w:val="clear" w:pos="720"/>
          <w:tab w:val="left" w:pos="360" w:leader="none"/>
        </w:tabs>
        <w:bidi w:val="0"/>
        <w:ind w:left="0" w:right="57" w:hanging="0"/>
        <w:jc w:val="both"/>
        <w:outlineLvl w:val="1"/>
        <w:rPr/>
      </w:pPr>
      <w:r>
        <w:rPr>
          <w:rFonts w:cs="Arial Narrow" w:ascii="Arial Narrow" w:hAnsi="Arial Narrow"/>
          <w:sz w:val="22"/>
        </w:rPr>
        <w:t xml:space="preserve">Participer à la constitution d’un modèle global « lieux conventionnés » </w:t>
      </w:r>
    </w:p>
    <w:p>
      <w:pPr>
        <w:pStyle w:val="Entte"/>
        <w:jc w:val="both"/>
        <w:rPr>
          <w:rFonts w:ascii="Arial Narrow" w:hAnsi="Arial Narrow" w:cs="Arial Narrow"/>
          <w:sz w:val="22"/>
          <w:highlight w:val="yellow"/>
        </w:rPr>
      </w:pPr>
      <w:r>
        <w:rPr>
          <w:rFonts w:cs="Arial Narrow" w:ascii="Arial Narrow" w:hAnsi="Arial Narrow"/>
          <w:sz w:val="22"/>
          <w:highlight w:val="yellow"/>
        </w:rPr>
      </w:r>
    </w:p>
    <w:p>
      <w:pPr>
        <w:pStyle w:val="Defaul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Participer à la dynamique d’équipe et au projet de service : </w:t>
      </w:r>
    </w:p>
    <w:p>
      <w:pPr>
        <w:pStyle w:val="Normal"/>
        <w:widowControl/>
        <w:numPr>
          <w:ilvl w:val="0"/>
          <w:numId w:val="5"/>
        </w:numPr>
        <w:tabs>
          <w:tab w:val="clear" w:pos="720"/>
          <w:tab w:val="left" w:pos="360" w:leader="none"/>
        </w:tabs>
        <w:bidi w:val="0"/>
        <w:ind w:left="-227" w:right="57" w:firstLine="227"/>
        <w:jc w:val="both"/>
        <w:outlineLvl w:val="1"/>
        <w:rPr/>
      </w:pPr>
      <w:r>
        <w:rPr>
          <w:rFonts w:cs="Arial Narrow" w:ascii="Arial Narrow" w:hAnsi="Arial Narrow"/>
          <w:sz w:val="22"/>
        </w:rPr>
        <w:t xml:space="preserve">Participer aux réunions, séances d’analyse de la pratique professionnelle, aux missions et travaux transversaux  </w:t>
      </w:r>
    </w:p>
    <w:p>
      <w:pPr>
        <w:pStyle w:val="Normal"/>
        <w:widowControl/>
        <w:numPr>
          <w:ilvl w:val="0"/>
          <w:numId w:val="5"/>
        </w:numPr>
        <w:tabs>
          <w:tab w:val="clear" w:pos="720"/>
          <w:tab w:val="left" w:pos="360" w:leader="none"/>
        </w:tabs>
        <w:bidi w:val="0"/>
        <w:ind w:left="0" w:right="57" w:hanging="0"/>
        <w:jc w:val="both"/>
        <w:outlineLvl w:val="1"/>
        <w:rPr/>
      </w:pPr>
      <w:r>
        <w:rPr>
          <w:rFonts w:cs="Arial" w:ascii="Arial Narrow" w:hAnsi="Arial Narrow"/>
          <w:sz w:val="22"/>
        </w:rPr>
        <w:t xml:space="preserve">Co-développer et mettre en œuvre des projets et actions de manière innovante afin de répondre aux problématiques récurrentes </w:t>
      </w:r>
      <w:r>
        <w:rPr>
          <w:rFonts w:cs="Arial Narrow" w:ascii="Arial Narrow" w:hAnsi="Arial Narrow"/>
          <w:sz w:val="22"/>
        </w:rPr>
        <w:t xml:space="preserve"> </w:t>
      </w:r>
    </w:p>
    <w:p>
      <w:pPr>
        <w:pStyle w:val="Normal"/>
        <w:widowControl/>
        <w:numPr>
          <w:ilvl w:val="0"/>
          <w:numId w:val="5"/>
        </w:numPr>
        <w:tabs>
          <w:tab w:val="clear" w:pos="720"/>
          <w:tab w:val="left" w:pos="360" w:leader="none"/>
        </w:tabs>
        <w:bidi w:val="0"/>
        <w:ind w:left="0" w:right="57" w:hanging="0"/>
        <w:jc w:val="both"/>
        <w:outlineLvl w:val="1"/>
        <w:rPr>
          <w:rFonts w:ascii="Arial Narrow" w:hAnsi="Arial Narrow" w:cs="Arial Narrow"/>
          <w:sz w:val="22"/>
        </w:rPr>
      </w:pPr>
      <w:r>
        <w:rPr>
          <w:rFonts w:cs="Arial Narrow" w:ascii="Arial Narrow" w:hAnsi="Arial Narrow"/>
          <w:sz w:val="22"/>
        </w:rPr>
        <w:t>S’engager dans une recherche action en alimentant le suivi et l’évaluation du dispositif, s’adapter aux aléas et aux possibles réorientations</w:t>
      </w:r>
    </w:p>
    <w:p>
      <w:pPr>
        <w:pStyle w:val="ListParagraph"/>
        <w:numPr>
          <w:ilvl w:val="0"/>
          <w:numId w:val="2"/>
        </w:numPr>
        <w:ind w:left="142" w:right="284" w:hanging="142"/>
        <w:jc w:val="both"/>
        <w:rPr/>
      </w:pPr>
      <w:r>
        <w:rPr>
          <w:rFonts w:eastAsia="Calibri" w:cs="Arial" w:ascii="Arial Narrow" w:hAnsi="Arial Narrow"/>
          <w:sz w:val="22"/>
        </w:rPr>
        <w:t>Représenter le CCAS dans des instances de coordination.</w:t>
      </w:r>
    </w:p>
    <w:p>
      <w:pPr>
        <w:pStyle w:val="Normal"/>
        <w:spacing w:lineRule="auto" w:line="259" w:before="0" w:after="160"/>
        <w:ind w:left="284" w:right="0" w:hanging="0"/>
        <w:contextualSpacing/>
        <w:rPr>
          <w:rFonts w:ascii="Arial Narrow" w:hAnsi="Arial Narrow" w:eastAsia="Calibri" w:cs="Arial Narrow"/>
          <w:sz w:val="22"/>
          <w:szCs w:val="22"/>
          <w:lang w:eastAsia="en-US"/>
        </w:rPr>
      </w:pPr>
      <w:r>
        <w:rPr>
          <w:rFonts w:eastAsia="Calibri" w:cs="Arial Narrow" w:ascii="Arial Narrow" w:hAnsi="Arial Narrow"/>
          <w:sz w:val="22"/>
          <w:szCs w:val="22"/>
          <w:lang w:eastAsia="en-US"/>
        </w:rPr>
        <w:t xml:space="preserve">A noter que d’autres missions ponctuelles pourront être réalisées auprès du public en grande précarité. </w:t>
      </w:r>
    </w:p>
    <w:p>
      <w:pPr>
        <w:pStyle w:val="Normal"/>
        <w:tabs>
          <w:tab w:val="clear" w:pos="720"/>
          <w:tab w:val="right" w:pos="9002" w:leader="none"/>
        </w:tabs>
        <w:spacing w:before="0" w:after="120"/>
        <w:ind w:left="0" w:right="0" w:hanging="0"/>
        <w:rPr/>
      </w:pPr>
      <w:r>
        <w:rPr>
          <w:rFonts w:cs="Arial"/>
          <w:b/>
          <w:smallCaps/>
          <w:sz w:val="22"/>
          <w:szCs w:val="22"/>
        </w:rPr>
        <w:t>Compétences et qualités requises</w:t>
      </w:r>
    </w:p>
    <w:p>
      <w:pPr>
        <w:pStyle w:val="ListParagraph"/>
        <w:numPr>
          <w:ilvl w:val="0"/>
          <w:numId w:val="1"/>
        </w:numPr>
        <w:suppressAutoHyphens w:val="true"/>
        <w:jc w:val="both"/>
        <w:rPr/>
      </w:pPr>
      <w:r>
        <w:rPr>
          <w:rFonts w:eastAsia="Calibri" w:cs="Arial" w:ascii="Arial Narrow" w:hAnsi="Arial Narrow"/>
          <w:sz w:val="22"/>
        </w:rPr>
        <w:t xml:space="preserve">Bonne connaissance des acteurs et des dispositifs en matière d’accès aux droits et d’action sociale </w:t>
      </w:r>
    </w:p>
    <w:p>
      <w:pPr>
        <w:pStyle w:val="ListParagraph"/>
        <w:numPr>
          <w:ilvl w:val="0"/>
          <w:numId w:val="1"/>
        </w:numPr>
        <w:suppressAutoHyphens w:val="true"/>
        <w:jc w:val="both"/>
        <w:rPr>
          <w:rFonts w:ascii="Arial Narrow" w:hAnsi="Arial Narrow" w:eastAsia="Calibri" w:cs="Arial"/>
          <w:sz w:val="22"/>
        </w:rPr>
      </w:pPr>
      <w:r>
        <w:rPr>
          <w:rFonts w:eastAsia="Calibri" w:cs="Arial" w:ascii="Arial Narrow" w:hAnsi="Arial Narrow"/>
          <w:sz w:val="22"/>
        </w:rPr>
        <w:t xml:space="preserve">Capacité à actualiser ses connaissances </w:t>
      </w:r>
    </w:p>
    <w:p>
      <w:pPr>
        <w:pStyle w:val="ListParagraph"/>
        <w:numPr>
          <w:ilvl w:val="0"/>
          <w:numId w:val="1"/>
        </w:numPr>
        <w:suppressAutoHyphens w:val="true"/>
        <w:jc w:val="both"/>
        <w:rPr/>
      </w:pPr>
      <w:r>
        <w:rPr>
          <w:rFonts w:eastAsia="Calibri" w:cs="Arial" w:ascii="Arial Narrow" w:hAnsi="Arial Narrow"/>
          <w:sz w:val="22"/>
        </w:rPr>
        <w:t xml:space="preserve">Connaissance des </w:t>
      </w:r>
      <w:r>
        <w:rPr>
          <w:rFonts w:eastAsia="Calibri" w:cs="Arial Narrow" w:ascii="Arial Narrow" w:hAnsi="Arial Narrow"/>
          <w:sz w:val="22"/>
        </w:rPr>
        <w:t xml:space="preserve">spécificités et besoins des personnes en précarité </w:t>
      </w:r>
    </w:p>
    <w:p>
      <w:pPr>
        <w:pStyle w:val="ListParagraph"/>
        <w:numPr>
          <w:ilvl w:val="0"/>
          <w:numId w:val="1"/>
        </w:numPr>
        <w:suppressAutoHyphens w:val="true"/>
        <w:jc w:val="both"/>
        <w:rPr/>
      </w:pPr>
      <w:r>
        <w:rPr>
          <w:rFonts w:eastAsia="Calibri" w:cs="Arial" w:ascii="Arial Narrow" w:hAnsi="Arial Narrow"/>
          <w:sz w:val="22"/>
        </w:rPr>
        <w:t xml:space="preserve">Maîtrise de l’entretien : posture bienveillante et sécurisante   </w:t>
      </w:r>
    </w:p>
    <w:p>
      <w:pPr>
        <w:pStyle w:val="ListParagraph"/>
        <w:numPr>
          <w:ilvl w:val="0"/>
          <w:numId w:val="1"/>
        </w:numPr>
        <w:suppressAutoHyphens w:val="true"/>
        <w:jc w:val="both"/>
        <w:rPr>
          <w:rFonts w:ascii="Arial Narrow" w:hAnsi="Arial Narrow" w:eastAsia="Calibri" w:cs="Arial"/>
          <w:sz w:val="22"/>
        </w:rPr>
      </w:pPr>
      <w:r>
        <w:rPr>
          <w:rFonts w:eastAsia="Calibri" w:cs="Arial" w:ascii="Arial Narrow" w:hAnsi="Arial Narrow"/>
          <w:sz w:val="22"/>
        </w:rPr>
        <w:t xml:space="preserve">Bonnes capacités d’écoute et d’adaptation aux publics et situations rencontrées  </w:t>
      </w:r>
    </w:p>
    <w:p>
      <w:pPr>
        <w:pStyle w:val="ListParagraph"/>
        <w:numPr>
          <w:ilvl w:val="0"/>
          <w:numId w:val="1"/>
        </w:numPr>
        <w:suppressAutoHyphens w:val="true"/>
        <w:jc w:val="both"/>
        <w:rPr>
          <w:rFonts w:ascii="Arial Narrow" w:hAnsi="Arial Narrow" w:eastAsia="Calibri" w:cs="Arial"/>
          <w:sz w:val="22"/>
        </w:rPr>
      </w:pPr>
      <w:r>
        <w:rPr>
          <w:rFonts w:eastAsia="Calibri" w:cs="Arial" w:ascii="Arial Narrow" w:hAnsi="Arial Narrow"/>
          <w:sz w:val="22"/>
        </w:rPr>
        <w:t xml:space="preserve">Compétences organisationnelles : savoir gérer son temps et organiser ses priorités, savoir travailler en transversalité </w:t>
      </w:r>
    </w:p>
    <w:p>
      <w:pPr>
        <w:pStyle w:val="ListParagraph"/>
        <w:numPr>
          <w:ilvl w:val="0"/>
          <w:numId w:val="1"/>
        </w:numPr>
        <w:suppressAutoHyphens w:val="true"/>
        <w:jc w:val="both"/>
        <w:rPr>
          <w:rFonts w:ascii="Arial Narrow" w:hAnsi="Arial Narrow" w:eastAsia="Calibri" w:cs="Arial"/>
          <w:sz w:val="22"/>
        </w:rPr>
      </w:pPr>
      <w:r>
        <w:rPr>
          <w:rFonts w:eastAsia="Calibri" w:cs="Arial" w:ascii="Arial Narrow" w:hAnsi="Arial Narrow"/>
          <w:sz w:val="22"/>
        </w:rPr>
        <w:t>Bonnes capacités d’analyse et de synthèse, de prise de recul</w:t>
      </w:r>
    </w:p>
    <w:p>
      <w:pPr>
        <w:pStyle w:val="ListParagraph"/>
        <w:numPr>
          <w:ilvl w:val="0"/>
          <w:numId w:val="1"/>
        </w:numPr>
        <w:suppressAutoHyphens w:val="true"/>
        <w:jc w:val="both"/>
        <w:rPr>
          <w:rFonts w:ascii="Arial Narrow" w:hAnsi="Arial Narrow" w:eastAsia="Calibri" w:cs="Arial"/>
          <w:sz w:val="22"/>
        </w:rPr>
      </w:pPr>
      <w:r>
        <w:rPr>
          <w:rFonts w:eastAsia="Calibri" w:cs="Arial" w:ascii="Arial Narrow" w:hAnsi="Arial Narrow"/>
          <w:sz w:val="22"/>
        </w:rPr>
        <w:t>Capacité à gérer des situations tendues et difficiles</w:t>
      </w:r>
    </w:p>
    <w:p>
      <w:pPr>
        <w:pStyle w:val="ListParagraph"/>
        <w:numPr>
          <w:ilvl w:val="0"/>
          <w:numId w:val="1"/>
        </w:numPr>
        <w:suppressAutoHyphens w:val="true"/>
        <w:jc w:val="both"/>
        <w:rPr>
          <w:rFonts w:ascii="Arial Narrow" w:hAnsi="Arial Narrow" w:eastAsia="Calibri" w:cs="Arial"/>
          <w:sz w:val="22"/>
        </w:rPr>
      </w:pPr>
      <w:r>
        <w:rPr>
          <w:rFonts w:eastAsia="Calibri" w:cs="Arial" w:ascii="Arial Narrow" w:hAnsi="Arial Narrow"/>
          <w:sz w:val="22"/>
        </w:rPr>
        <w:t xml:space="preserve">Appétence pour le travail en équipe : aptitude à interagir et travailler en collaboration avec les différents services du CCAS et le réseau </w:t>
      </w:r>
    </w:p>
    <w:p>
      <w:pPr>
        <w:pStyle w:val="ListParagraph"/>
        <w:numPr>
          <w:ilvl w:val="0"/>
          <w:numId w:val="1"/>
        </w:numPr>
        <w:suppressAutoHyphens w:val="true"/>
        <w:jc w:val="both"/>
        <w:rPr>
          <w:rFonts w:ascii="Arial Narrow" w:hAnsi="Arial Narrow" w:eastAsia="Calibri" w:cs="Arial"/>
          <w:sz w:val="22"/>
        </w:rPr>
      </w:pPr>
      <w:r>
        <w:rPr>
          <w:rFonts w:eastAsia="Calibri" w:cs="Arial" w:ascii="Arial Narrow" w:hAnsi="Arial Narrow"/>
          <w:sz w:val="22"/>
        </w:rPr>
        <w:t>Bonnes capacités rédactionnelles</w:t>
      </w:r>
    </w:p>
    <w:p>
      <w:pPr>
        <w:pStyle w:val="ListParagraph"/>
        <w:numPr>
          <w:ilvl w:val="0"/>
          <w:numId w:val="1"/>
        </w:numPr>
        <w:suppressAutoHyphens w:val="true"/>
        <w:jc w:val="both"/>
        <w:rPr/>
      </w:pPr>
      <w:r>
        <w:rPr>
          <w:rFonts w:eastAsia="Arial" w:cs="Arial" w:ascii="Arial Narrow" w:hAnsi="Arial Narrow"/>
          <w:sz w:val="22"/>
          <w:lang w:eastAsia="fr-FR" w:bidi="fr-FR"/>
        </w:rPr>
        <w:t>Capacité à interpeller et rendre compte de manière constructive (chef-fe de service, partenaires, etc.)</w:t>
      </w:r>
    </w:p>
    <w:p>
      <w:pPr>
        <w:pStyle w:val="Normal"/>
        <w:widowControl/>
        <w:numPr>
          <w:ilvl w:val="0"/>
          <w:numId w:val="5"/>
        </w:numPr>
        <w:tabs>
          <w:tab w:val="clear" w:pos="720"/>
          <w:tab w:val="left" w:pos="360" w:leader="none"/>
        </w:tabs>
        <w:bidi w:val="0"/>
        <w:ind w:left="0" w:right="57" w:hanging="0"/>
        <w:jc w:val="both"/>
        <w:outlineLvl w:val="1"/>
        <w:rPr>
          <w:rFonts w:ascii="Arial Narrow" w:hAnsi="Arial Narrow" w:cs="Arial Narrow"/>
          <w:sz w:val="22"/>
        </w:rPr>
      </w:pPr>
      <w:r>
        <w:rPr>
          <w:rFonts w:cs="Arial Narrow" w:ascii="Arial Narrow" w:hAnsi="Arial Narrow"/>
          <w:sz w:val="22"/>
        </w:rPr>
        <w:t xml:space="preserve">Engagement à respecter le cadre d’intervention du service et plus largement de l’institution publique CCAS Ville de Grenoble  </w:t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360" w:leader="none"/>
        </w:tabs>
        <w:suppressAutoHyphens w:val="true"/>
        <w:ind w:left="-142" w:right="72" w:hanging="0"/>
        <w:jc w:val="both"/>
        <w:rPr>
          <w:rFonts w:cs="Arial"/>
          <w:b/>
          <w:b/>
          <w:smallCaps/>
          <w:sz w:val="22"/>
          <w:szCs w:val="22"/>
        </w:rPr>
      </w:pPr>
      <w:r>
        <w:rPr>
          <w:rFonts w:cs="Arial"/>
          <w:b/>
          <w:smallCaps/>
          <w:sz w:val="22"/>
          <w:szCs w:val="22"/>
        </w:rPr>
      </w:r>
    </w:p>
    <w:p>
      <w:pPr>
        <w:pStyle w:val="Normal"/>
        <w:spacing w:before="0" w:after="120"/>
        <w:ind w:left="0" w:right="284" w:hanging="0"/>
        <w:rPr>
          <w:rFonts w:cs="Arial"/>
          <w:b/>
          <w:b/>
          <w:smallCaps/>
          <w:sz w:val="22"/>
          <w:szCs w:val="22"/>
        </w:rPr>
      </w:pPr>
      <w:r>
        <w:rPr>
          <w:rFonts w:cs="Arial"/>
          <w:b/>
          <w:smallCaps/>
          <w:sz w:val="22"/>
          <w:szCs w:val="22"/>
        </w:rPr>
        <w:t xml:space="preserve">Contexte de travail  </w:t>
      </w:r>
    </w:p>
    <w:p>
      <w:pPr>
        <w:pStyle w:val="Normal"/>
        <w:numPr>
          <w:ilvl w:val="0"/>
          <w:numId w:val="0"/>
        </w:numPr>
        <w:ind w:left="284" w:right="284" w:hanging="0"/>
        <w:rPr>
          <w:rFonts w:ascii="Arial Narrow" w:hAnsi="Arial Narrow" w:cs="Arial Narrow"/>
          <w:sz w:val="22"/>
        </w:rPr>
      </w:pPr>
      <w:r>
        <w:rPr>
          <w:rFonts w:cs="Arial Narrow" w:ascii="Arial Narrow" w:hAnsi="Arial Narrow"/>
          <w:sz w:val="22"/>
        </w:rPr>
        <w:t xml:space="preserve">» Poste basé au service AVAAD situé 8 rue sergent Bobillot à Grenoble  </w:t>
      </w:r>
    </w:p>
    <w:p>
      <w:pPr>
        <w:pStyle w:val="Normal"/>
        <w:numPr>
          <w:ilvl w:val="0"/>
          <w:numId w:val="0"/>
        </w:numPr>
        <w:ind w:left="284" w:right="284" w:hanging="0"/>
        <w:rPr>
          <w:rFonts w:ascii="Arial Narrow" w:hAnsi="Arial Narrow" w:cs="Arial Narrow"/>
          <w:sz w:val="22"/>
        </w:rPr>
      </w:pPr>
      <w:r>
        <w:rPr>
          <w:rFonts w:cs="Arial Narrow" w:ascii="Arial Narrow" w:hAnsi="Arial Narrow"/>
          <w:sz w:val="22"/>
        </w:rPr>
        <w:t xml:space="preserve">» Horaires sur la base de 36 heures par semaine avec 6 jours de RTT  par an </w:t>
      </w:r>
    </w:p>
    <w:p>
      <w:pPr>
        <w:pStyle w:val="Normal"/>
        <w:numPr>
          <w:ilvl w:val="0"/>
          <w:numId w:val="0"/>
        </w:numPr>
        <w:ind w:left="284" w:right="284" w:hanging="0"/>
        <w:rPr/>
      </w:pPr>
      <w:r>
        <w:rPr>
          <w:rFonts w:cs="Arial Narrow" w:ascii="Arial Narrow" w:hAnsi="Arial Narrow"/>
          <w:sz w:val="22"/>
        </w:rPr>
        <w:t>» Déplacements et interventions sur l’ensemble de l’agglomération de Grenoble  potentiellement seul-e</w:t>
      </w:r>
    </w:p>
    <w:p>
      <w:pPr>
        <w:pStyle w:val="Normal"/>
        <w:numPr>
          <w:ilvl w:val="0"/>
          <w:numId w:val="0"/>
        </w:numPr>
        <w:ind w:left="284" w:right="284" w:hanging="0"/>
        <w:rPr>
          <w:rFonts w:ascii="Arial Narrow" w:hAnsi="Arial Narrow" w:cs="Arial Narrow"/>
          <w:sz w:val="22"/>
        </w:rPr>
      </w:pPr>
      <w:r>
        <w:rPr>
          <w:rFonts w:cs="Arial Narrow" w:ascii="Arial Narrow" w:hAnsi="Arial Narrow"/>
          <w:sz w:val="22"/>
        </w:rPr>
        <w:t xml:space="preserve">» Accueil ponctuel d’usagers sur des horaires atypiques (le midi ou en fin de journée) </w:t>
      </w:r>
    </w:p>
    <w:p>
      <w:pPr>
        <w:pStyle w:val="Normal"/>
        <w:numPr>
          <w:ilvl w:val="0"/>
          <w:numId w:val="0"/>
        </w:numPr>
        <w:suppressAutoHyphens w:val="true"/>
        <w:ind w:left="284" w:right="284" w:hanging="0"/>
        <w:jc w:val="both"/>
        <w:rPr/>
      </w:pPr>
      <w:r>
        <w:rPr>
          <w:rFonts w:cs="Arial Narrow" w:ascii="Arial Narrow" w:hAnsi="Arial Narrow"/>
          <w:sz w:val="22"/>
        </w:rPr>
        <w:t>» Permis B vivement apprécié</w:t>
      </w:r>
    </w:p>
    <w:p>
      <w:pPr>
        <w:pStyle w:val="ListParagraph"/>
        <w:ind w:left="0" w:right="284" w:hanging="0"/>
        <w:rPr>
          <w:rFonts w:cs="Arial"/>
          <w:b/>
          <w:b/>
          <w:smallCaps/>
          <w:sz w:val="20"/>
        </w:rPr>
      </w:pPr>
      <w:r>
        <w:rPr>
          <w:rFonts w:cs="Arial"/>
          <w:b/>
          <w:smallCaps/>
          <w:sz w:val="20"/>
        </w:rPr>
      </w:r>
    </w:p>
    <w:p>
      <w:pPr>
        <w:pStyle w:val="Normal"/>
        <w:spacing w:before="0" w:after="120"/>
        <w:ind w:left="0" w:right="0" w:hanging="0"/>
        <w:rPr/>
      </w:pPr>
      <w:r>
        <w:rPr>
          <w:rFonts w:cs="Arial"/>
          <w:b/>
          <w:smallCaps/>
          <w:sz w:val="22"/>
          <w:szCs w:val="22"/>
        </w:rPr>
        <w:t>Conditions requises pour postuler :</w:t>
      </w:r>
    </w:p>
    <w:p>
      <w:pPr>
        <w:pStyle w:val="Normal"/>
        <w:numPr>
          <w:ilvl w:val="0"/>
          <w:numId w:val="0"/>
        </w:numPr>
        <w:ind w:left="-142" w:right="72" w:hanging="0"/>
        <w:rPr/>
      </w:pPr>
      <w:r>
        <w:rPr>
          <w:rFonts w:cs="Arial Narrow" w:ascii="Arial Narrow" w:hAnsi="Arial Narrow"/>
          <w:sz w:val="22"/>
        </w:rPr>
        <w:t>Appartenir au cadre d'emploi des Assistants socio-éducatifs, ou être inscrit-e sur liste d’aptitude,</w:t>
      </w:r>
    </w:p>
    <w:p>
      <w:pPr>
        <w:pStyle w:val="Normal"/>
        <w:numPr>
          <w:ilvl w:val="0"/>
          <w:numId w:val="4"/>
        </w:numPr>
        <w:ind w:left="-142" w:right="72" w:hanging="0"/>
        <w:jc w:val="both"/>
        <w:rPr/>
      </w:pPr>
      <w:r>
        <w:rPr>
          <w:rFonts w:cs="Arial Narrow" w:ascii="Arial Narrow" w:hAnsi="Arial Narrow"/>
          <w:sz w:val="22"/>
          <w:u w:val="single"/>
        </w:rPr>
        <w:t>Pour les agents contractuels</w:t>
      </w:r>
      <w:r>
        <w:rPr>
          <w:rFonts w:cs="Arial Narrow" w:ascii="Arial Narrow" w:hAnsi="Arial Narrow"/>
          <w:sz w:val="22"/>
        </w:rPr>
        <w:t xml:space="preserve"> : détenir un Diplôme d’Etat de Conseiller en Economie Sociale et Familiale, d’Assistant de Service Social ou d’Educateur Spécialisé. </w:t>
      </w:r>
      <w:r>
        <w:rPr>
          <w:rFonts w:cs="Arial Narrow" w:ascii="Arial Narrow" w:hAnsi="Arial Narrow"/>
          <w:sz w:val="22"/>
          <w:u w:val="single"/>
        </w:rPr>
        <w:t>Possibilité de CDD de 3 ans.</w:t>
      </w:r>
    </w:p>
    <w:p>
      <w:pPr>
        <w:pStyle w:val="Normal"/>
        <w:numPr>
          <w:ilvl w:val="0"/>
          <w:numId w:val="0"/>
        </w:numPr>
        <w:ind w:left="0" w:right="72" w:hanging="0"/>
        <w:rPr>
          <w:rFonts w:ascii="Arial Narrow" w:hAnsi="Arial Narrow" w:eastAsia="Times New Roman" w:cs="Arial Narrow"/>
          <w:color w:val="000000"/>
          <w:sz w:val="22"/>
          <w:szCs w:val="22"/>
        </w:rPr>
      </w:pPr>
      <w:r>
        <w:rPr>
          <w:rFonts w:eastAsia="Times New Roman" w:cs="Arial Narrow" w:ascii="Arial Narrow" w:hAnsi="Arial Narrow"/>
          <w:color w:val="000000"/>
          <w:sz w:val="22"/>
          <w:szCs w:val="22"/>
        </w:rPr>
      </w:r>
    </w:p>
    <w:p>
      <w:pPr>
        <w:pStyle w:val="Normal"/>
        <w:ind w:left="0" w:right="-1" w:hanging="0"/>
        <w:jc w:val="center"/>
        <w:rPr/>
      </w:pPr>
      <w:r>
        <w:rPr>
          <w:rFonts w:cs="Arial"/>
          <w:b/>
          <w:i/>
          <w:sz w:val="22"/>
          <w:szCs w:val="22"/>
        </w:rPr>
        <w:t xml:space="preserve">Pour toute information relative à ce poste, </w:t>
      </w:r>
      <w:bookmarkStart w:id="0" w:name="_GoBack"/>
      <w:r>
        <w:rPr>
          <w:rFonts w:cs="Arial"/>
          <w:b/>
          <w:i/>
          <w:sz w:val="22"/>
          <w:szCs w:val="22"/>
        </w:rPr>
        <w:t xml:space="preserve">nous vous remercions de vous adresser à Madame Céline FAURE, Directrice Déléguée accueil, accès aux droits, accompagnement </w:t>
      </w:r>
      <w:r>
        <w:rPr>
          <w:b/>
          <w:bCs/>
          <w:i/>
          <w:iCs/>
          <w:sz w:val="22"/>
          <w:szCs w:val="22"/>
        </w:rPr>
        <w:t xml:space="preserve">au 06.37.03.59.34 </w:t>
      </w:r>
      <w:bookmarkEnd w:id="0"/>
    </w:p>
    <w:p>
      <w:pPr>
        <w:pStyle w:val="Normal"/>
        <w:tabs>
          <w:tab w:val="clear" w:pos="720"/>
          <w:tab w:val="left" w:pos="7920" w:leader="none"/>
        </w:tabs>
        <w:ind w:left="0" w:right="-1" w:hanging="0"/>
        <w:jc w:val="left"/>
        <w:rPr/>
      </w:pPr>
      <w:r>
        <w:rPr/>
      </w:r>
    </w:p>
    <w:p>
      <w:pPr>
        <w:pStyle w:val="Normal"/>
        <w:widowControl w:val="false"/>
        <w:ind w:left="312" w:right="284" w:hanging="0"/>
        <w:rPr/>
      </w:pPr>
      <w:r>
        <w:rPr/>
      </w:r>
    </w:p>
    <w:sectPr>
      <w:type w:val="nextPage"/>
      <w:pgSz w:w="11906" w:h="16838"/>
      <w:pgMar w:left="1134" w:right="567" w:header="0" w:top="454" w:footer="0" w:bottom="45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Arial Narrow">
    <w:charset w:val="00"/>
    <w:family w:val="roman"/>
    <w:pitch w:val="variable"/>
  </w:font>
  <w:font w:name="Symbol">
    <w:charset w:val="00"/>
    <w:family w:val="roman"/>
    <w:pitch w:val="variable"/>
  </w:font>
  <w:font w:name="Wingdings"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Source Sans Pro">
    <w:charset w:val="00"/>
    <w:family w:val="roman"/>
    <w:pitch w:val="variable"/>
  </w:font>
  <w:font w:name="Helvetica">
    <w:altName w:val="Arial"/>
    <w:charset w:val="01"/>
    <w:family w:val="auto"/>
    <w:pitch w:val="default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»"/>
      <w:lvlJc w:val="left"/>
      <w:pPr>
        <w:tabs>
          <w:tab w:val="num" w:pos="181"/>
        </w:tabs>
        <w:ind w:left="0" w:hanging="0"/>
      </w:pPr>
      <w:rPr>
        <w:rFonts w:ascii="Helvetica" w:hAnsi="Helvetica" w:cs="Helvetica" w:hint="default"/>
        <w:sz w:val="22"/>
        <w:rFonts w:cs="Helvetica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»"/>
      <w:lvlJc w:val="left"/>
      <w:pPr>
        <w:ind w:left="6173" w:hanging="360"/>
      </w:pPr>
      <w:rPr>
        <w:rFonts w:ascii="Helvetica" w:hAnsi="Helvetica" w:cs="Helvetica" w:hint="default"/>
        <w:sz w:val="22"/>
        <w:rFonts w:cs="Helvetica"/>
      </w:rPr>
    </w:lvl>
    <w:lvl w:ilvl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7613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8333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9053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9773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10493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11213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11933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sz w:val="22"/>
        <w:rFonts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bullet"/>
      <w:lvlText w:val="»"/>
      <w:lvlJc w:val="left"/>
      <w:pPr>
        <w:tabs>
          <w:tab w:val="num" w:pos="181"/>
        </w:tabs>
        <w:ind w:left="0" w:hanging="0"/>
      </w:pPr>
      <w:rPr>
        <w:rFonts w:ascii="Helvetica" w:hAnsi="Helvetica" w:cs="Helvetica" w:hint="default"/>
        <w:sz w:val="22"/>
        <w:rFonts w:cs="Helvetica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5">
    <w:lvl w:ilvl="0">
      <w:start w:val="1"/>
      <w:numFmt w:val="bullet"/>
      <w:lvlText w:val="»"/>
      <w:lvlJc w:val="left"/>
      <w:pPr>
        <w:tabs>
          <w:tab w:val="num" w:pos="181"/>
        </w:tabs>
        <w:ind w:left="0" w:hanging="0"/>
      </w:pPr>
      <w:rPr>
        <w:rFonts w:ascii="Helvetica" w:hAnsi="Helvetica" w:cs="Helvetica" w:hint="default"/>
        <w:sz w:val="22"/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20"/>
  <w:trackRevisions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85bb2"/>
    <w:pPr>
      <w:widowControl/>
      <w:bidi w:val="0"/>
      <w:ind w:left="284" w:right="284" w:hanging="0"/>
      <w:jc w:val="both"/>
      <w:outlineLvl w:val="1"/>
    </w:pPr>
    <w:rPr>
      <w:rFonts w:ascii="Arial" w:hAnsi="Arial" w:eastAsia="Times New Roman" w:cs="Times New Roman"/>
      <w:color w:val="auto"/>
      <w:kern w:val="0"/>
      <w:sz w:val="18"/>
      <w:szCs w:val="20"/>
      <w:lang w:val="fr-FR" w:eastAsia="fr-F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enInternet" w:customStyle="1">
    <w:name w:val="Lien Internet"/>
    <w:basedOn w:val="DefaultParagraphFont"/>
    <w:uiPriority w:val="99"/>
    <w:semiHidden/>
    <w:unhideWhenUsed/>
    <w:rsid w:val="009856a7"/>
    <w:rPr/>
  </w:style>
  <w:style w:type="character" w:styleId="Strong">
    <w:name w:val="Strong"/>
    <w:basedOn w:val="DefaultParagraphFont"/>
    <w:uiPriority w:val="22"/>
    <w:qFormat/>
    <w:rsid w:val="00e603f2"/>
    <w:rPr>
      <w:b/>
      <w:bCs/>
    </w:rPr>
  </w:style>
  <w:style w:type="character" w:styleId="TextedebullesCar" w:customStyle="1">
    <w:name w:val="Texte de bulles Car"/>
    <w:basedOn w:val="DefaultParagraphFont"/>
    <w:link w:val="Textedebulles"/>
    <w:uiPriority w:val="99"/>
    <w:semiHidden/>
    <w:qFormat/>
    <w:rsid w:val="002b2e87"/>
    <w:rPr>
      <w:rFonts w:ascii="Tahoma" w:hAnsi="Tahoma" w:eastAsia="Times New Roman" w:cs="Tahoma"/>
      <w:sz w:val="16"/>
      <w:szCs w:val="16"/>
      <w:lang w:eastAsia="fr-FR"/>
    </w:rPr>
  </w:style>
  <w:style w:type="character" w:styleId="ListLabel1" w:customStyle="1">
    <w:name w:val="ListLabel 1"/>
    <w:qFormat/>
    <w:rPr>
      <w:rFonts w:eastAsia="Times New Roman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eastAsia="Times New Roman" w:cs="Arial"/>
    </w:rPr>
  </w:style>
  <w:style w:type="character" w:styleId="ListLabel4" w:customStyle="1">
    <w:name w:val="ListLabel 4"/>
    <w:qFormat/>
    <w:rPr>
      <w:rFonts w:cs="Courier New"/>
    </w:rPr>
  </w:style>
  <w:style w:type="character" w:styleId="ListLabel5" w:customStyle="1">
    <w:name w:val="ListLabel 5"/>
    <w:qFormat/>
    <w:rPr>
      <w:rFonts w:cs="Courier New"/>
    </w:rPr>
  </w:style>
  <w:style w:type="character" w:styleId="ListLabel6" w:customStyle="1">
    <w:name w:val="ListLabel 6"/>
    <w:qFormat/>
    <w:rPr>
      <w:rFonts w:cs="Courier New"/>
    </w:rPr>
  </w:style>
  <w:style w:type="character" w:styleId="ListLabel7" w:customStyle="1">
    <w:name w:val="ListLabel 7"/>
    <w:qFormat/>
    <w:rPr>
      <w:rFonts w:cs="Courier New"/>
    </w:rPr>
  </w:style>
  <w:style w:type="character" w:styleId="ListLabel8" w:customStyle="1">
    <w:name w:val="ListLabel 8"/>
    <w:qFormat/>
    <w:rPr>
      <w:rFonts w:cs="Courier New"/>
    </w:rPr>
  </w:style>
  <w:style w:type="character" w:styleId="ListLabel9" w:customStyle="1">
    <w:name w:val="ListLabel 9"/>
    <w:qFormat/>
    <w:rPr>
      <w:rFonts w:cs="Courier New"/>
    </w:rPr>
  </w:style>
  <w:style w:type="character" w:styleId="ListLabel10" w:customStyle="1">
    <w:name w:val="ListLabel 10"/>
    <w:qFormat/>
    <w:rPr>
      <w:rFonts w:eastAsia="Times New Roman" w:cs="Arial"/>
    </w:rPr>
  </w:style>
  <w:style w:type="character" w:styleId="ListLabel11" w:customStyle="1">
    <w:name w:val="ListLabel 11"/>
    <w:qFormat/>
    <w:rPr>
      <w:rFonts w:cs="Courier New"/>
    </w:rPr>
  </w:style>
  <w:style w:type="character" w:styleId="ListLabel12" w:customStyle="1">
    <w:name w:val="ListLabel 12"/>
    <w:qFormat/>
    <w:rPr>
      <w:rFonts w:cs="Courier New"/>
    </w:rPr>
  </w:style>
  <w:style w:type="character" w:styleId="ListLabel13" w:customStyle="1">
    <w:name w:val="ListLabel 13"/>
    <w:qFormat/>
    <w:rPr>
      <w:rFonts w:eastAsia="Calibri" w:cs="Times New Roman"/>
    </w:rPr>
  </w:style>
  <w:style w:type="character" w:styleId="ListLabel14" w:customStyle="1">
    <w:name w:val="ListLabel 14"/>
    <w:qFormat/>
    <w:rPr>
      <w:rFonts w:cs="Courier New"/>
    </w:rPr>
  </w:style>
  <w:style w:type="character" w:styleId="ListLabel15" w:customStyle="1">
    <w:name w:val="ListLabel 15"/>
    <w:qFormat/>
    <w:rPr>
      <w:rFonts w:cs="Courier New"/>
    </w:rPr>
  </w:style>
  <w:style w:type="character" w:styleId="ListLabel16" w:customStyle="1">
    <w:name w:val="ListLabel 16"/>
    <w:qFormat/>
    <w:rPr>
      <w:rFonts w:cs="Courier New"/>
    </w:rPr>
  </w:style>
  <w:style w:type="character" w:styleId="ListLabel17" w:customStyle="1">
    <w:name w:val="ListLabel 17"/>
    <w:qFormat/>
    <w:rPr>
      <w:rFonts w:eastAsia="Times New Roman" w:cs="Arial"/>
    </w:rPr>
  </w:style>
  <w:style w:type="character" w:styleId="ListLabel18" w:customStyle="1">
    <w:name w:val="ListLabel 18"/>
    <w:qFormat/>
    <w:rPr>
      <w:rFonts w:cs="Courier New"/>
    </w:rPr>
  </w:style>
  <w:style w:type="character" w:styleId="ListLabel19" w:customStyle="1">
    <w:name w:val="ListLabel 19"/>
    <w:qFormat/>
    <w:rPr>
      <w:rFonts w:cs="Courier New"/>
    </w:rPr>
  </w:style>
  <w:style w:type="character" w:styleId="ListLabel20" w:customStyle="1">
    <w:name w:val="ListLabel 20"/>
    <w:qFormat/>
    <w:rPr>
      <w:rFonts w:cs="Courier New"/>
    </w:rPr>
  </w:style>
  <w:style w:type="character" w:styleId="ListLabel21" w:customStyle="1">
    <w:name w:val="ListLabel 21"/>
    <w:qFormat/>
    <w:rPr>
      <w:sz w:val="20"/>
      <w:szCs w:val="20"/>
    </w:rPr>
  </w:style>
  <w:style w:type="character" w:styleId="ListLabel22" w:customStyle="1">
    <w:name w:val="ListLabel 22"/>
    <w:qFormat/>
    <w:rPr>
      <w:rFonts w:cs="Courier New"/>
    </w:rPr>
  </w:style>
  <w:style w:type="character" w:styleId="ListLabel23" w:customStyle="1">
    <w:name w:val="ListLabel 23"/>
    <w:qFormat/>
    <w:rPr>
      <w:rFonts w:cs="Courier New"/>
    </w:rPr>
  </w:style>
  <w:style w:type="character" w:styleId="ListLabel24" w:customStyle="1">
    <w:name w:val="ListLabel 24"/>
    <w:qFormat/>
    <w:rPr>
      <w:rFonts w:cs="Courier New"/>
    </w:rPr>
  </w:style>
  <w:style w:type="character" w:styleId="ListLabel25" w:customStyle="1">
    <w:name w:val="ListLabel 25"/>
    <w:qFormat/>
    <w:rPr>
      <w:rFonts w:eastAsia="MV Boli" w:cs="Times New Roman"/>
      <w:color w:val="auto"/>
      <w:sz w:val="22"/>
    </w:rPr>
  </w:style>
  <w:style w:type="character" w:styleId="ListLabel26" w:customStyle="1">
    <w:name w:val="ListLabel 26"/>
    <w:qFormat/>
    <w:rPr>
      <w:rFonts w:ascii="Arial" w:hAnsi="Arial" w:eastAsia="Times New Roman"/>
      <w:sz w:val="22"/>
    </w:rPr>
  </w:style>
  <w:style w:type="character" w:styleId="ListLabel27" w:customStyle="1">
    <w:name w:val="ListLabel 27"/>
    <w:qFormat/>
    <w:rPr>
      <w:rFonts w:cs="Courier New"/>
    </w:rPr>
  </w:style>
  <w:style w:type="character" w:styleId="ListLabel28" w:customStyle="1">
    <w:name w:val="ListLabel 28"/>
    <w:qFormat/>
    <w:rPr>
      <w:rFonts w:cs="Courier New"/>
    </w:rPr>
  </w:style>
  <w:style w:type="character" w:styleId="ListLabel29" w:customStyle="1">
    <w:name w:val="ListLabel 29"/>
    <w:qFormat/>
    <w:rPr>
      <w:rFonts w:cs="Courier New"/>
    </w:rPr>
  </w:style>
  <w:style w:type="character" w:styleId="ListLabel30" w:customStyle="1">
    <w:name w:val="ListLabel 30"/>
    <w:qFormat/>
    <w:rPr>
      <w:rFonts w:cs="Courier New"/>
    </w:rPr>
  </w:style>
  <w:style w:type="character" w:styleId="ListLabel31" w:customStyle="1">
    <w:name w:val="ListLabel 31"/>
    <w:qFormat/>
    <w:rPr>
      <w:rFonts w:cs="Courier New"/>
    </w:rPr>
  </w:style>
  <w:style w:type="character" w:styleId="ListLabel32" w:customStyle="1">
    <w:name w:val="ListLabel 32"/>
    <w:qFormat/>
    <w:rPr>
      <w:rFonts w:cs="Courier New"/>
    </w:rPr>
  </w:style>
  <w:style w:type="character" w:styleId="ListLabel33" w:customStyle="1">
    <w:name w:val="ListLabel 33"/>
    <w:qFormat/>
    <w:rPr>
      <w:rFonts w:cs="Courier New"/>
    </w:rPr>
  </w:style>
  <w:style w:type="character" w:styleId="ListLabel34" w:customStyle="1">
    <w:name w:val="ListLabel 34"/>
    <w:qFormat/>
    <w:rPr>
      <w:rFonts w:cs="Courier New"/>
    </w:rPr>
  </w:style>
  <w:style w:type="character" w:styleId="ListLabel35" w:customStyle="1">
    <w:name w:val="ListLabel 35"/>
    <w:qFormat/>
    <w:rPr>
      <w:sz w:val="20"/>
    </w:rPr>
  </w:style>
  <w:style w:type="character" w:styleId="ListLabel36" w:customStyle="1">
    <w:name w:val="ListLabel 36"/>
    <w:qFormat/>
    <w:rPr>
      <w:sz w:val="20"/>
    </w:rPr>
  </w:style>
  <w:style w:type="character" w:styleId="ListLabel37" w:customStyle="1">
    <w:name w:val="ListLabel 37"/>
    <w:qFormat/>
    <w:rPr>
      <w:sz w:val="20"/>
    </w:rPr>
  </w:style>
  <w:style w:type="character" w:styleId="ListLabel38" w:customStyle="1">
    <w:name w:val="ListLabel 38"/>
    <w:qFormat/>
    <w:rPr>
      <w:sz w:val="20"/>
    </w:rPr>
  </w:style>
  <w:style w:type="character" w:styleId="ListLabel39" w:customStyle="1">
    <w:name w:val="ListLabel 39"/>
    <w:qFormat/>
    <w:rPr>
      <w:sz w:val="20"/>
    </w:rPr>
  </w:style>
  <w:style w:type="character" w:styleId="ListLabel40" w:customStyle="1">
    <w:name w:val="ListLabel 40"/>
    <w:qFormat/>
    <w:rPr>
      <w:sz w:val="20"/>
    </w:rPr>
  </w:style>
  <w:style w:type="character" w:styleId="ListLabel41" w:customStyle="1">
    <w:name w:val="ListLabel 41"/>
    <w:qFormat/>
    <w:rPr>
      <w:sz w:val="20"/>
    </w:rPr>
  </w:style>
  <w:style w:type="character" w:styleId="ListLabel42" w:customStyle="1">
    <w:name w:val="ListLabel 42"/>
    <w:qFormat/>
    <w:rPr>
      <w:sz w:val="20"/>
    </w:rPr>
  </w:style>
  <w:style w:type="character" w:styleId="ListLabel43" w:customStyle="1">
    <w:name w:val="ListLabel 43"/>
    <w:qFormat/>
    <w:rPr>
      <w:sz w:val="20"/>
    </w:rPr>
  </w:style>
  <w:style w:type="character" w:styleId="ListLabel44" w:customStyle="1">
    <w:name w:val="ListLabel 44"/>
    <w:qFormat/>
    <w:rPr>
      <w:rFonts w:eastAsia="Times New Roman" w:cs="Segoe UI"/>
    </w:rPr>
  </w:style>
  <w:style w:type="character" w:styleId="ListLabel45" w:customStyle="1">
    <w:name w:val="ListLabel 45"/>
    <w:qFormat/>
    <w:rPr>
      <w:rFonts w:cs="Courier New"/>
    </w:rPr>
  </w:style>
  <w:style w:type="character" w:styleId="ListLabel46" w:customStyle="1">
    <w:name w:val="ListLabel 46"/>
    <w:qFormat/>
    <w:rPr>
      <w:rFonts w:cs="Courier New"/>
    </w:rPr>
  </w:style>
  <w:style w:type="character" w:styleId="ListLabel47" w:customStyle="1">
    <w:name w:val="ListLabel 47"/>
    <w:qFormat/>
    <w:rPr>
      <w:rFonts w:cs="Courier New"/>
    </w:rPr>
  </w:style>
  <w:style w:type="character" w:styleId="ListLabel48" w:customStyle="1">
    <w:name w:val="ListLabel 48"/>
    <w:qFormat/>
    <w:rPr>
      <w:rFonts w:cs="Courier New"/>
    </w:rPr>
  </w:style>
  <w:style w:type="character" w:styleId="ListLabel49" w:customStyle="1">
    <w:name w:val="ListLabel 49"/>
    <w:qFormat/>
    <w:rPr>
      <w:rFonts w:cs="Courier New"/>
    </w:rPr>
  </w:style>
  <w:style w:type="character" w:styleId="ListLabel50" w:customStyle="1">
    <w:name w:val="ListLabel 50"/>
    <w:qFormat/>
    <w:rPr>
      <w:rFonts w:cs="Courier New"/>
    </w:rPr>
  </w:style>
  <w:style w:type="character" w:styleId="ListLabel51" w:customStyle="1">
    <w:name w:val="ListLabel 51"/>
    <w:qFormat/>
    <w:rPr>
      <w:rFonts w:cs="Courier New"/>
    </w:rPr>
  </w:style>
  <w:style w:type="character" w:styleId="ListLabel52" w:customStyle="1">
    <w:name w:val="ListLabel 52"/>
    <w:qFormat/>
    <w:rPr>
      <w:rFonts w:cs="Courier New"/>
    </w:rPr>
  </w:style>
  <w:style w:type="character" w:styleId="ListLabel53" w:customStyle="1">
    <w:name w:val="ListLabel 53"/>
    <w:qFormat/>
    <w:rPr>
      <w:rFonts w:cs="Courier New"/>
    </w:rPr>
  </w:style>
  <w:style w:type="character" w:styleId="ListLabel54" w:customStyle="1">
    <w:name w:val="ListLabel 54"/>
    <w:qFormat/>
    <w:rPr>
      <w:rFonts w:ascii="Arial" w:hAnsi="Arial" w:eastAsia="Times New Roman"/>
      <w:sz w:val="22"/>
    </w:rPr>
  </w:style>
  <w:style w:type="character" w:styleId="ListLabel55" w:customStyle="1">
    <w:name w:val="ListLabel 55"/>
    <w:qFormat/>
    <w:rPr>
      <w:rFonts w:cs="Courier New"/>
    </w:rPr>
  </w:style>
  <w:style w:type="character" w:styleId="ListLabel56" w:customStyle="1">
    <w:name w:val="ListLabel 56"/>
    <w:qFormat/>
    <w:rPr>
      <w:rFonts w:cs="Courier New"/>
    </w:rPr>
  </w:style>
  <w:style w:type="character" w:styleId="ListLabel57" w:customStyle="1">
    <w:name w:val="ListLabel 57"/>
    <w:qFormat/>
    <w:rPr>
      <w:rFonts w:cs="Courier New"/>
    </w:rPr>
  </w:style>
  <w:style w:type="character" w:styleId="ListLabel58" w:customStyle="1">
    <w:name w:val="ListLabel 58"/>
    <w:qFormat/>
    <w:rPr>
      <w:rFonts w:cs="Courier New"/>
    </w:rPr>
  </w:style>
  <w:style w:type="character" w:styleId="ListLabel59" w:customStyle="1">
    <w:name w:val="ListLabel 59"/>
    <w:qFormat/>
    <w:rPr>
      <w:rFonts w:cs="Courier New"/>
    </w:rPr>
  </w:style>
  <w:style w:type="character" w:styleId="ListLabel60" w:customStyle="1">
    <w:name w:val="ListLabel 60"/>
    <w:qFormat/>
    <w:rPr>
      <w:rFonts w:cs="Courier New"/>
    </w:rPr>
  </w:style>
  <w:style w:type="character" w:styleId="ListLabel61" w:customStyle="1">
    <w:name w:val="ListLabel 61"/>
    <w:qFormat/>
    <w:rPr>
      <w:rFonts w:cs="Courier New"/>
    </w:rPr>
  </w:style>
  <w:style w:type="character" w:styleId="ListLabel62" w:customStyle="1">
    <w:name w:val="ListLabel 62"/>
    <w:qFormat/>
    <w:rPr>
      <w:rFonts w:cs="Courier New"/>
    </w:rPr>
  </w:style>
  <w:style w:type="character" w:styleId="ListLabel63" w:customStyle="1">
    <w:name w:val="ListLabel 63"/>
    <w:qFormat/>
    <w:rPr>
      <w:rFonts w:cs="Courier New"/>
    </w:rPr>
  </w:style>
  <w:style w:type="character" w:styleId="ListLabel64" w:customStyle="1">
    <w:name w:val="ListLabel 64"/>
    <w:qFormat/>
    <w:rPr>
      <w:rFonts w:eastAsia="MV Boli" w:cs="Times New Roman"/>
      <w:color w:val="auto"/>
    </w:rPr>
  </w:style>
  <w:style w:type="character" w:styleId="ListLabel65" w:customStyle="1">
    <w:name w:val="ListLabel 65"/>
    <w:qFormat/>
    <w:rPr>
      <w:rFonts w:cs="Courier New"/>
    </w:rPr>
  </w:style>
  <w:style w:type="character" w:styleId="ListLabel66" w:customStyle="1">
    <w:name w:val="ListLabel 66"/>
    <w:qFormat/>
    <w:rPr>
      <w:rFonts w:cs="Courier New"/>
    </w:rPr>
  </w:style>
  <w:style w:type="character" w:styleId="ListLabel67" w:customStyle="1">
    <w:name w:val="ListLabel 67"/>
    <w:qFormat/>
    <w:rPr>
      <w:rFonts w:cs="Courier New"/>
    </w:rPr>
  </w:style>
  <w:style w:type="character" w:styleId="ListLabel68" w:customStyle="1">
    <w:name w:val="ListLabel 68"/>
    <w:qFormat/>
    <w:rPr>
      <w:rFonts w:cs="Courier New"/>
    </w:rPr>
  </w:style>
  <w:style w:type="character" w:styleId="ListLabel69" w:customStyle="1">
    <w:name w:val="ListLabel 69"/>
    <w:qFormat/>
    <w:rPr>
      <w:rFonts w:cs="Courier New"/>
    </w:rPr>
  </w:style>
  <w:style w:type="character" w:styleId="ListLabel70" w:customStyle="1">
    <w:name w:val="ListLabel 70"/>
    <w:qFormat/>
    <w:rPr>
      <w:rFonts w:cs="Courier New"/>
    </w:rPr>
  </w:style>
  <w:style w:type="character" w:styleId="ListLabel71" w:customStyle="1">
    <w:name w:val="ListLabel 71"/>
    <w:qFormat/>
    <w:rPr>
      <w:rFonts w:cs="Courier New"/>
    </w:rPr>
  </w:style>
  <w:style w:type="character" w:styleId="ListLabel72" w:customStyle="1">
    <w:name w:val="ListLabel 72"/>
    <w:qFormat/>
    <w:rPr>
      <w:rFonts w:cs="Courier New"/>
    </w:rPr>
  </w:style>
  <w:style w:type="character" w:styleId="ListLabel73" w:customStyle="1">
    <w:name w:val="ListLabel 73"/>
    <w:qFormat/>
    <w:rPr>
      <w:rFonts w:cs="Courier New"/>
    </w:rPr>
  </w:style>
  <w:style w:type="character" w:styleId="ListLabel74" w:customStyle="1">
    <w:name w:val="ListLabel 74"/>
    <w:qFormat/>
    <w:rPr>
      <w:rFonts w:eastAsia="Times New Roman" w:cs="ComicSansMS"/>
      <w:b/>
      <w:color w:val="auto"/>
      <w:sz w:val="22"/>
    </w:rPr>
  </w:style>
  <w:style w:type="character" w:styleId="ListLabel75" w:customStyle="1">
    <w:name w:val="ListLabel 75"/>
    <w:qFormat/>
    <w:rPr>
      <w:rFonts w:cs="Courier New"/>
    </w:rPr>
  </w:style>
  <w:style w:type="character" w:styleId="ListLabel76" w:customStyle="1">
    <w:name w:val="ListLabel 76"/>
    <w:qFormat/>
    <w:rPr>
      <w:rFonts w:cs="Courier New"/>
    </w:rPr>
  </w:style>
  <w:style w:type="character" w:styleId="ListLabel77" w:customStyle="1">
    <w:name w:val="ListLabel 77"/>
    <w:qFormat/>
    <w:rPr>
      <w:rFonts w:cs="Courier New"/>
    </w:rPr>
  </w:style>
  <w:style w:type="character" w:styleId="ListLabel78" w:customStyle="1">
    <w:name w:val="ListLabel 78"/>
    <w:qFormat/>
    <w:rPr>
      <w:rFonts w:cs="Courier New"/>
    </w:rPr>
  </w:style>
  <w:style w:type="character" w:styleId="ListLabel79" w:customStyle="1">
    <w:name w:val="ListLabel 79"/>
    <w:qFormat/>
    <w:rPr>
      <w:rFonts w:cs="Courier New"/>
    </w:rPr>
  </w:style>
  <w:style w:type="character" w:styleId="ListLabel80" w:customStyle="1">
    <w:name w:val="ListLabel 80"/>
    <w:qFormat/>
    <w:rPr>
      <w:rFonts w:cs="Courier New"/>
    </w:rPr>
  </w:style>
  <w:style w:type="character" w:styleId="ListLabel81" w:customStyle="1">
    <w:name w:val="ListLabel 81"/>
    <w:qFormat/>
    <w:rPr>
      <w:rFonts w:cs="Courier New"/>
    </w:rPr>
  </w:style>
  <w:style w:type="character" w:styleId="ListLabel82" w:customStyle="1">
    <w:name w:val="ListLabel 82"/>
    <w:qFormat/>
    <w:rPr>
      <w:rFonts w:cs="Courier New"/>
    </w:rPr>
  </w:style>
  <w:style w:type="character" w:styleId="ListLabel83" w:customStyle="1">
    <w:name w:val="ListLabel 83"/>
    <w:qFormat/>
    <w:rPr>
      <w:rFonts w:cs="Courier New"/>
    </w:rPr>
  </w:style>
  <w:style w:type="character" w:styleId="ListLabel84" w:customStyle="1">
    <w:name w:val="ListLabel 84"/>
    <w:qFormat/>
    <w:rPr>
      <w:rFonts w:cs="Courier New"/>
    </w:rPr>
  </w:style>
  <w:style w:type="character" w:styleId="ListLabel85" w:customStyle="1">
    <w:name w:val="ListLabel 85"/>
    <w:qFormat/>
    <w:rPr>
      <w:rFonts w:cs="Courier New"/>
    </w:rPr>
  </w:style>
  <w:style w:type="character" w:styleId="ListLabel86" w:customStyle="1">
    <w:name w:val="ListLabel 86"/>
    <w:qFormat/>
    <w:rPr>
      <w:rFonts w:cs="Courier New"/>
    </w:rPr>
  </w:style>
  <w:style w:type="character" w:styleId="ListLabel87" w:customStyle="1">
    <w:name w:val="ListLabel 87"/>
    <w:qFormat/>
    <w:rPr>
      <w:rFonts w:cs="Courier New"/>
    </w:rPr>
  </w:style>
  <w:style w:type="character" w:styleId="ListLabel88" w:customStyle="1">
    <w:name w:val="ListLabel 88"/>
    <w:qFormat/>
    <w:rPr>
      <w:rFonts w:cs="Courier New"/>
    </w:rPr>
  </w:style>
  <w:style w:type="character" w:styleId="ListLabel89" w:customStyle="1">
    <w:name w:val="ListLabel 89"/>
    <w:qFormat/>
    <w:rPr>
      <w:rFonts w:cs="Courier New"/>
    </w:rPr>
  </w:style>
  <w:style w:type="character" w:styleId="ListLabel90" w:customStyle="1">
    <w:name w:val="ListLabel 90"/>
    <w:qFormat/>
    <w:rPr>
      <w:rFonts w:cs="Times New Roman"/>
      <w:color w:val="auto"/>
      <w:sz w:val="22"/>
    </w:rPr>
  </w:style>
  <w:style w:type="character" w:styleId="ListLabel91" w:customStyle="1">
    <w:name w:val="ListLabel 91"/>
    <w:qFormat/>
    <w:rPr>
      <w:rFonts w:ascii="Arial Narrow" w:hAnsi="Arial Narrow" w:cs="Helvetica"/>
      <w:sz w:val="22"/>
    </w:rPr>
  </w:style>
  <w:style w:type="character" w:styleId="ListLabel92" w:customStyle="1">
    <w:name w:val="ListLabel 92"/>
    <w:qFormat/>
    <w:rPr>
      <w:rFonts w:cs="Symbol"/>
    </w:rPr>
  </w:style>
  <w:style w:type="character" w:styleId="ListLabel93" w:customStyle="1">
    <w:name w:val="ListLabel 93"/>
    <w:qFormat/>
    <w:rPr>
      <w:rFonts w:cs="Wingdings"/>
    </w:rPr>
  </w:style>
  <w:style w:type="character" w:styleId="ListLabel94" w:customStyle="1">
    <w:name w:val="ListLabel 94"/>
    <w:qFormat/>
    <w:rPr>
      <w:rFonts w:cs="Symbol"/>
    </w:rPr>
  </w:style>
  <w:style w:type="character" w:styleId="ListLabel95" w:customStyle="1">
    <w:name w:val="ListLabel 95"/>
    <w:qFormat/>
    <w:rPr>
      <w:rFonts w:cs="Courier New"/>
    </w:rPr>
  </w:style>
  <w:style w:type="character" w:styleId="ListLabel96" w:customStyle="1">
    <w:name w:val="ListLabel 96"/>
    <w:qFormat/>
    <w:rPr>
      <w:rFonts w:cs="Wingdings"/>
    </w:rPr>
  </w:style>
  <w:style w:type="character" w:styleId="ListLabel97" w:customStyle="1">
    <w:name w:val="ListLabel 97"/>
    <w:qFormat/>
    <w:rPr>
      <w:rFonts w:cs="Symbol"/>
    </w:rPr>
  </w:style>
  <w:style w:type="character" w:styleId="ListLabel98" w:customStyle="1">
    <w:name w:val="ListLabel 98"/>
    <w:qFormat/>
    <w:rPr>
      <w:rFonts w:cs="Courier New"/>
    </w:rPr>
  </w:style>
  <w:style w:type="character" w:styleId="ListLabel99" w:customStyle="1">
    <w:name w:val="ListLabel 99"/>
    <w:qFormat/>
    <w:rPr>
      <w:rFonts w:cs="Wingdings"/>
    </w:rPr>
  </w:style>
  <w:style w:type="character" w:styleId="ListLabel100" w:customStyle="1">
    <w:name w:val="ListLabel 100"/>
    <w:qFormat/>
    <w:rPr>
      <w:rFonts w:ascii="Arial Narrow" w:hAnsi="Arial Narrow" w:cs="Helvetica"/>
      <w:sz w:val="22"/>
    </w:rPr>
  </w:style>
  <w:style w:type="character" w:styleId="ListLabel101" w:customStyle="1">
    <w:name w:val="ListLabel 101"/>
    <w:qFormat/>
    <w:rPr>
      <w:rFonts w:cs="Courier New"/>
    </w:rPr>
  </w:style>
  <w:style w:type="character" w:styleId="ListLabel102" w:customStyle="1">
    <w:name w:val="ListLabel 102"/>
    <w:qFormat/>
    <w:rPr>
      <w:rFonts w:cs="Wingdings"/>
    </w:rPr>
  </w:style>
  <w:style w:type="character" w:styleId="ListLabel103" w:customStyle="1">
    <w:name w:val="ListLabel 103"/>
    <w:qFormat/>
    <w:rPr>
      <w:rFonts w:cs="Symbol"/>
    </w:rPr>
  </w:style>
  <w:style w:type="character" w:styleId="ListLabel104" w:customStyle="1">
    <w:name w:val="ListLabel 104"/>
    <w:qFormat/>
    <w:rPr>
      <w:rFonts w:cs="Courier New"/>
    </w:rPr>
  </w:style>
  <w:style w:type="character" w:styleId="ListLabel105" w:customStyle="1">
    <w:name w:val="ListLabel 105"/>
    <w:qFormat/>
    <w:rPr>
      <w:rFonts w:cs="Wingdings"/>
    </w:rPr>
  </w:style>
  <w:style w:type="character" w:styleId="ListLabel106" w:customStyle="1">
    <w:name w:val="ListLabel 106"/>
    <w:qFormat/>
    <w:rPr>
      <w:rFonts w:cs="Symbol"/>
    </w:rPr>
  </w:style>
  <w:style w:type="character" w:styleId="ListLabel107" w:customStyle="1">
    <w:name w:val="ListLabel 107"/>
    <w:qFormat/>
    <w:rPr>
      <w:rFonts w:cs="Courier New"/>
    </w:rPr>
  </w:style>
  <w:style w:type="character" w:styleId="ListLabel108" w:customStyle="1">
    <w:name w:val="ListLabel 108"/>
    <w:qFormat/>
    <w:rPr>
      <w:rFonts w:cs="Wingdings"/>
    </w:rPr>
  </w:style>
  <w:style w:type="character" w:styleId="ListLabel109" w:customStyle="1">
    <w:name w:val="ListLabel 109"/>
    <w:qFormat/>
    <w:rPr>
      <w:rFonts w:cs="Symbol"/>
    </w:rPr>
  </w:style>
  <w:style w:type="character" w:styleId="ListLabel110" w:customStyle="1">
    <w:name w:val="ListLabel 110"/>
    <w:qFormat/>
    <w:rPr>
      <w:rFonts w:cs="Courier New"/>
    </w:rPr>
  </w:style>
  <w:style w:type="character" w:styleId="ListLabel111" w:customStyle="1">
    <w:name w:val="ListLabel 111"/>
    <w:qFormat/>
    <w:rPr>
      <w:rFonts w:cs="Wingdings"/>
    </w:rPr>
  </w:style>
  <w:style w:type="character" w:styleId="ListLabel112" w:customStyle="1">
    <w:name w:val="ListLabel 112"/>
    <w:qFormat/>
    <w:rPr>
      <w:rFonts w:cs="Symbol"/>
    </w:rPr>
  </w:style>
  <w:style w:type="character" w:styleId="ListLabel113" w:customStyle="1">
    <w:name w:val="ListLabel 113"/>
    <w:qFormat/>
    <w:rPr>
      <w:rFonts w:cs="Courier New"/>
    </w:rPr>
  </w:style>
  <w:style w:type="character" w:styleId="ListLabel114" w:customStyle="1">
    <w:name w:val="ListLabel 114"/>
    <w:qFormat/>
    <w:rPr>
      <w:rFonts w:cs="Wingdings"/>
    </w:rPr>
  </w:style>
  <w:style w:type="character" w:styleId="ListLabel115" w:customStyle="1">
    <w:name w:val="ListLabel 115"/>
    <w:qFormat/>
    <w:rPr>
      <w:rFonts w:cs="Symbol"/>
    </w:rPr>
  </w:style>
  <w:style w:type="character" w:styleId="ListLabel116" w:customStyle="1">
    <w:name w:val="ListLabel 116"/>
    <w:qFormat/>
    <w:rPr>
      <w:rFonts w:cs="Courier New"/>
    </w:rPr>
  </w:style>
  <w:style w:type="character" w:styleId="ListLabel117" w:customStyle="1">
    <w:name w:val="ListLabel 117"/>
    <w:qFormat/>
    <w:rPr>
      <w:rFonts w:cs="Wingdings"/>
    </w:rPr>
  </w:style>
  <w:style w:type="character" w:styleId="ListLabel118" w:customStyle="1">
    <w:name w:val="ListLabel 118"/>
    <w:qFormat/>
    <w:rPr>
      <w:rFonts w:ascii="Arial Narrow" w:hAnsi="Arial Narrow" w:cs="ComicSansMS"/>
      <w:b/>
      <w:color w:val="auto"/>
      <w:sz w:val="22"/>
    </w:rPr>
  </w:style>
  <w:style w:type="character" w:styleId="ListLabel119" w:customStyle="1">
    <w:name w:val="ListLabel 119"/>
    <w:qFormat/>
    <w:rPr>
      <w:rFonts w:cs="Courier New"/>
    </w:rPr>
  </w:style>
  <w:style w:type="character" w:styleId="ListLabel120" w:customStyle="1">
    <w:name w:val="ListLabel 120"/>
    <w:qFormat/>
    <w:rPr>
      <w:rFonts w:cs="Wingdings"/>
    </w:rPr>
  </w:style>
  <w:style w:type="character" w:styleId="ListLabel121" w:customStyle="1">
    <w:name w:val="ListLabel 121"/>
    <w:qFormat/>
    <w:rPr>
      <w:rFonts w:cs="Symbol"/>
    </w:rPr>
  </w:style>
  <w:style w:type="character" w:styleId="ListLabel122" w:customStyle="1">
    <w:name w:val="ListLabel 122"/>
    <w:qFormat/>
    <w:rPr>
      <w:rFonts w:cs="Courier New"/>
    </w:rPr>
  </w:style>
  <w:style w:type="character" w:styleId="ListLabel123" w:customStyle="1">
    <w:name w:val="ListLabel 123"/>
    <w:qFormat/>
    <w:rPr>
      <w:rFonts w:cs="Wingdings"/>
    </w:rPr>
  </w:style>
  <w:style w:type="character" w:styleId="ListLabel124" w:customStyle="1">
    <w:name w:val="ListLabel 124"/>
    <w:qFormat/>
    <w:rPr>
      <w:rFonts w:cs="Symbol"/>
    </w:rPr>
  </w:style>
  <w:style w:type="character" w:styleId="ListLabel125" w:customStyle="1">
    <w:name w:val="ListLabel 125"/>
    <w:qFormat/>
    <w:rPr>
      <w:rFonts w:cs="Courier New"/>
    </w:rPr>
  </w:style>
  <w:style w:type="character" w:styleId="ListLabel126" w:customStyle="1">
    <w:name w:val="ListLabel 126"/>
    <w:qFormat/>
    <w:rPr>
      <w:rFonts w:cs="Wingdings"/>
    </w:rPr>
  </w:style>
  <w:style w:type="character" w:styleId="ListLabel127" w:customStyle="1">
    <w:name w:val="ListLabel 127"/>
    <w:qFormat/>
    <w:rPr>
      <w:rFonts w:ascii="Arial Narrow" w:hAnsi="Arial Narrow" w:cs="Wingdings"/>
      <w:sz w:val="22"/>
    </w:rPr>
  </w:style>
  <w:style w:type="character" w:styleId="ListLabel128" w:customStyle="1">
    <w:name w:val="ListLabel 128"/>
    <w:qFormat/>
    <w:rPr>
      <w:rFonts w:cs="Courier New"/>
    </w:rPr>
  </w:style>
  <w:style w:type="character" w:styleId="ListLabel129" w:customStyle="1">
    <w:name w:val="ListLabel 129"/>
    <w:qFormat/>
    <w:rPr>
      <w:rFonts w:cs="Wingdings"/>
    </w:rPr>
  </w:style>
  <w:style w:type="character" w:styleId="ListLabel130" w:customStyle="1">
    <w:name w:val="ListLabel 130"/>
    <w:qFormat/>
    <w:rPr>
      <w:rFonts w:cs="Symbol"/>
    </w:rPr>
  </w:style>
  <w:style w:type="character" w:styleId="ListLabel131" w:customStyle="1">
    <w:name w:val="ListLabel 131"/>
    <w:qFormat/>
    <w:rPr>
      <w:rFonts w:cs="Courier New"/>
    </w:rPr>
  </w:style>
  <w:style w:type="character" w:styleId="ListLabel132" w:customStyle="1">
    <w:name w:val="ListLabel 132"/>
    <w:qFormat/>
    <w:rPr>
      <w:rFonts w:cs="Wingdings"/>
    </w:rPr>
  </w:style>
  <w:style w:type="character" w:styleId="ListLabel133" w:customStyle="1">
    <w:name w:val="ListLabel 133"/>
    <w:qFormat/>
    <w:rPr>
      <w:rFonts w:cs="Symbol"/>
    </w:rPr>
  </w:style>
  <w:style w:type="character" w:styleId="ListLabel134" w:customStyle="1">
    <w:name w:val="ListLabel 134"/>
    <w:qFormat/>
    <w:rPr>
      <w:rFonts w:cs="Courier New"/>
    </w:rPr>
  </w:style>
  <w:style w:type="character" w:styleId="ListLabel135" w:customStyle="1">
    <w:name w:val="ListLabel 135"/>
    <w:qFormat/>
    <w:rPr>
      <w:rFonts w:cs="Wingdings"/>
    </w:rPr>
  </w:style>
  <w:style w:type="character" w:styleId="ListLabel136" w:customStyle="1">
    <w:name w:val="ListLabel 136"/>
    <w:qFormat/>
    <w:rPr>
      <w:rFonts w:ascii="Arial Narrow" w:hAnsi="Arial Narrow" w:cs="Symbol"/>
      <w:sz w:val="22"/>
    </w:rPr>
  </w:style>
  <w:style w:type="character" w:styleId="ListLabel137" w:customStyle="1">
    <w:name w:val="ListLabel 137"/>
    <w:qFormat/>
    <w:rPr>
      <w:rFonts w:cs="Courier New"/>
    </w:rPr>
  </w:style>
  <w:style w:type="character" w:styleId="ListLabel138" w:customStyle="1">
    <w:name w:val="ListLabel 138"/>
    <w:qFormat/>
    <w:rPr>
      <w:rFonts w:cs="Wingdings"/>
    </w:rPr>
  </w:style>
  <w:style w:type="character" w:styleId="ListLabel139" w:customStyle="1">
    <w:name w:val="ListLabel 139"/>
    <w:qFormat/>
    <w:rPr>
      <w:rFonts w:cs="Symbol"/>
    </w:rPr>
  </w:style>
  <w:style w:type="character" w:styleId="ListLabel140" w:customStyle="1">
    <w:name w:val="ListLabel 140"/>
    <w:qFormat/>
    <w:rPr>
      <w:rFonts w:cs="Courier New"/>
    </w:rPr>
  </w:style>
  <w:style w:type="character" w:styleId="ListLabel141" w:customStyle="1">
    <w:name w:val="ListLabel 141"/>
    <w:qFormat/>
    <w:rPr>
      <w:rFonts w:cs="Wingdings"/>
    </w:rPr>
  </w:style>
  <w:style w:type="character" w:styleId="ListLabel142" w:customStyle="1">
    <w:name w:val="ListLabel 142"/>
    <w:qFormat/>
    <w:rPr>
      <w:rFonts w:cs="Symbol"/>
    </w:rPr>
  </w:style>
  <w:style w:type="character" w:styleId="ListLabel143" w:customStyle="1">
    <w:name w:val="ListLabel 143"/>
    <w:qFormat/>
    <w:rPr>
      <w:rFonts w:cs="Courier New"/>
    </w:rPr>
  </w:style>
  <w:style w:type="character" w:styleId="ListLabel144" w:customStyle="1">
    <w:name w:val="ListLabel 144"/>
    <w:qFormat/>
    <w:rPr>
      <w:rFonts w:cs="Wingdings"/>
    </w:rPr>
  </w:style>
  <w:style w:type="character" w:styleId="ListLabel145" w:customStyle="1">
    <w:name w:val="ListLabel 145"/>
    <w:qFormat/>
    <w:rPr>
      <w:rFonts w:ascii="Arial Narrow" w:hAnsi="Arial Narrow" w:cs="Symbol"/>
      <w:sz w:val="22"/>
    </w:rPr>
  </w:style>
  <w:style w:type="character" w:styleId="ListLabel146" w:customStyle="1">
    <w:name w:val="ListLabel 146"/>
    <w:qFormat/>
    <w:rPr>
      <w:rFonts w:cs="Courier New"/>
    </w:rPr>
  </w:style>
  <w:style w:type="character" w:styleId="ListLabel147" w:customStyle="1">
    <w:name w:val="ListLabel 147"/>
    <w:qFormat/>
    <w:rPr>
      <w:rFonts w:cs="Wingdings"/>
    </w:rPr>
  </w:style>
  <w:style w:type="character" w:styleId="ListLabel148" w:customStyle="1">
    <w:name w:val="ListLabel 148"/>
    <w:qFormat/>
    <w:rPr>
      <w:rFonts w:cs="Symbol"/>
    </w:rPr>
  </w:style>
  <w:style w:type="character" w:styleId="ListLabel149" w:customStyle="1">
    <w:name w:val="ListLabel 149"/>
    <w:qFormat/>
    <w:rPr>
      <w:rFonts w:cs="Courier New"/>
    </w:rPr>
  </w:style>
  <w:style w:type="character" w:styleId="ListLabel150" w:customStyle="1">
    <w:name w:val="ListLabel 150"/>
    <w:qFormat/>
    <w:rPr>
      <w:rFonts w:cs="Wingdings"/>
    </w:rPr>
  </w:style>
  <w:style w:type="character" w:styleId="ListLabel151" w:customStyle="1">
    <w:name w:val="ListLabel 151"/>
    <w:qFormat/>
    <w:rPr>
      <w:rFonts w:cs="Symbol"/>
    </w:rPr>
  </w:style>
  <w:style w:type="character" w:styleId="ListLabel152" w:customStyle="1">
    <w:name w:val="ListLabel 152"/>
    <w:qFormat/>
    <w:rPr>
      <w:rFonts w:cs="Courier New"/>
    </w:rPr>
  </w:style>
  <w:style w:type="character" w:styleId="ListLabel153" w:customStyle="1">
    <w:name w:val="ListLabel 153"/>
    <w:qFormat/>
    <w:rPr>
      <w:rFonts w:cs="Wingdings"/>
    </w:rPr>
  </w:style>
  <w:style w:type="character" w:styleId="ListLabel154" w:customStyle="1">
    <w:name w:val="ListLabel 154"/>
    <w:qFormat/>
    <w:rPr>
      <w:rFonts w:eastAsia="MV Boli" w:cs="Times New Roman"/>
      <w:color w:val="auto"/>
    </w:rPr>
  </w:style>
  <w:style w:type="character" w:styleId="ListLabel155" w:customStyle="1">
    <w:name w:val="ListLabel 155"/>
    <w:qFormat/>
    <w:rPr>
      <w:rFonts w:eastAsia="Times New Roman"/>
    </w:rPr>
  </w:style>
  <w:style w:type="character" w:styleId="ListLabel156" w:customStyle="1">
    <w:name w:val="ListLabel 156"/>
    <w:qFormat/>
    <w:rPr>
      <w:rFonts w:cs="Courier New"/>
    </w:rPr>
  </w:style>
  <w:style w:type="character" w:styleId="ListLabel157" w:customStyle="1">
    <w:name w:val="ListLabel 157"/>
    <w:qFormat/>
    <w:rPr>
      <w:rFonts w:cs="Courier New"/>
    </w:rPr>
  </w:style>
  <w:style w:type="character" w:styleId="ListLabel158" w:customStyle="1">
    <w:name w:val="ListLabel 158"/>
    <w:qFormat/>
    <w:rPr>
      <w:sz w:val="20"/>
    </w:rPr>
  </w:style>
  <w:style w:type="character" w:styleId="ListLabel159" w:customStyle="1">
    <w:name w:val="ListLabel 159"/>
    <w:qFormat/>
    <w:rPr>
      <w:sz w:val="20"/>
    </w:rPr>
  </w:style>
  <w:style w:type="character" w:styleId="ListLabel160" w:customStyle="1">
    <w:name w:val="ListLabel 160"/>
    <w:qFormat/>
    <w:rPr>
      <w:sz w:val="20"/>
    </w:rPr>
  </w:style>
  <w:style w:type="character" w:styleId="ListLabel161" w:customStyle="1">
    <w:name w:val="ListLabel 161"/>
    <w:qFormat/>
    <w:rPr>
      <w:sz w:val="20"/>
    </w:rPr>
  </w:style>
  <w:style w:type="character" w:styleId="ListLabel162" w:customStyle="1">
    <w:name w:val="ListLabel 162"/>
    <w:qFormat/>
    <w:rPr>
      <w:sz w:val="20"/>
    </w:rPr>
  </w:style>
  <w:style w:type="character" w:styleId="ListLabel163" w:customStyle="1">
    <w:name w:val="ListLabel 163"/>
    <w:qFormat/>
    <w:rPr>
      <w:sz w:val="20"/>
    </w:rPr>
  </w:style>
  <w:style w:type="character" w:styleId="ListLabel164" w:customStyle="1">
    <w:name w:val="ListLabel 164"/>
    <w:qFormat/>
    <w:rPr>
      <w:sz w:val="20"/>
    </w:rPr>
  </w:style>
  <w:style w:type="character" w:styleId="ListLabel165" w:customStyle="1">
    <w:name w:val="ListLabel 165"/>
    <w:qFormat/>
    <w:rPr>
      <w:sz w:val="20"/>
    </w:rPr>
  </w:style>
  <w:style w:type="character" w:styleId="ListLabel166" w:customStyle="1">
    <w:name w:val="ListLabel 166"/>
    <w:qFormat/>
    <w:rPr>
      <w:sz w:val="20"/>
    </w:rPr>
  </w:style>
  <w:style w:type="character" w:styleId="ListLabel167" w:customStyle="1">
    <w:name w:val="ListLabel 167"/>
    <w:qFormat/>
    <w:rPr>
      <w:rFonts w:eastAsia="Times New Roman"/>
    </w:rPr>
  </w:style>
  <w:style w:type="character" w:styleId="ListLabel168" w:customStyle="1">
    <w:name w:val="ListLabel 168"/>
    <w:qFormat/>
    <w:rPr>
      <w:rFonts w:cs="Courier New"/>
    </w:rPr>
  </w:style>
  <w:style w:type="character" w:styleId="ListLabel169" w:customStyle="1">
    <w:name w:val="ListLabel 169"/>
    <w:qFormat/>
    <w:rPr>
      <w:rFonts w:cs="Courier New"/>
    </w:rPr>
  </w:style>
  <w:style w:type="character" w:styleId="ListLabel170" w:customStyle="1">
    <w:name w:val="ListLabel 170"/>
    <w:qFormat/>
    <w:rPr>
      <w:rFonts w:cs="Courier New"/>
    </w:rPr>
  </w:style>
  <w:style w:type="character" w:styleId="ListLabel171" w:customStyle="1">
    <w:name w:val="ListLabel 171"/>
    <w:qFormat/>
    <w:rPr>
      <w:rFonts w:cs="Courier New"/>
    </w:rPr>
  </w:style>
  <w:style w:type="character" w:styleId="ListLabel172" w:customStyle="1">
    <w:name w:val="ListLabel 172"/>
    <w:qFormat/>
    <w:rPr>
      <w:rFonts w:cs="Courier New"/>
    </w:rPr>
  </w:style>
  <w:style w:type="character" w:styleId="ListLabel173" w:customStyle="1">
    <w:name w:val="ListLabel 173"/>
    <w:qFormat/>
    <w:rPr>
      <w:rFonts w:cs="Courier New"/>
    </w:rPr>
  </w:style>
  <w:style w:type="character" w:styleId="ListLabel174" w:customStyle="1">
    <w:name w:val="ListLabel 174"/>
    <w:qFormat/>
    <w:rPr>
      <w:rFonts w:cs="Courier New"/>
    </w:rPr>
  </w:style>
  <w:style w:type="character" w:styleId="ListLabel175" w:customStyle="1">
    <w:name w:val="ListLabel 175"/>
    <w:qFormat/>
    <w:rPr>
      <w:rFonts w:cs="Courier New"/>
    </w:rPr>
  </w:style>
  <w:style w:type="character" w:styleId="ListLabel176" w:customStyle="1">
    <w:name w:val="ListLabel 176"/>
    <w:qFormat/>
    <w:rPr>
      <w:rFonts w:cs="Courier New"/>
    </w:rPr>
  </w:style>
  <w:style w:type="character" w:styleId="ListLabel177" w:customStyle="1">
    <w:name w:val="ListLabel 177"/>
    <w:qFormat/>
    <w:rPr>
      <w:rFonts w:eastAsia="Times New Roman" w:cs="ComicSansMS"/>
      <w:b/>
      <w:color w:val="auto"/>
    </w:rPr>
  </w:style>
  <w:style w:type="character" w:styleId="ListLabel178" w:customStyle="1">
    <w:name w:val="ListLabel 178"/>
    <w:qFormat/>
    <w:rPr>
      <w:rFonts w:cs="Courier New"/>
    </w:rPr>
  </w:style>
  <w:style w:type="character" w:styleId="ListLabel179" w:customStyle="1">
    <w:name w:val="ListLabel 179"/>
    <w:qFormat/>
    <w:rPr>
      <w:rFonts w:cs="Courier New"/>
    </w:rPr>
  </w:style>
  <w:style w:type="character" w:styleId="ListLabel180" w:customStyle="1">
    <w:name w:val="ListLabel 180"/>
    <w:qFormat/>
    <w:rPr>
      <w:rFonts w:cs="Courier New"/>
    </w:rPr>
  </w:style>
  <w:style w:type="character" w:styleId="ListLabel181" w:customStyle="1">
    <w:name w:val="ListLabel 181"/>
    <w:qFormat/>
    <w:rPr>
      <w:rFonts w:cs="Courier New"/>
    </w:rPr>
  </w:style>
  <w:style w:type="character" w:styleId="ListLabel182" w:customStyle="1">
    <w:name w:val="ListLabel 182"/>
    <w:qFormat/>
    <w:rPr>
      <w:rFonts w:cs="Courier New"/>
    </w:rPr>
  </w:style>
  <w:style w:type="character" w:styleId="ListLabel183" w:customStyle="1">
    <w:name w:val="ListLabel 183"/>
    <w:qFormat/>
    <w:rPr>
      <w:rFonts w:cs="Courier New"/>
    </w:rPr>
  </w:style>
  <w:style w:type="character" w:styleId="ListLabel184" w:customStyle="1">
    <w:name w:val="ListLabel 184"/>
    <w:qFormat/>
    <w:rPr>
      <w:rFonts w:cs="Courier New"/>
    </w:rPr>
  </w:style>
  <w:style w:type="character" w:styleId="ListLabel185" w:customStyle="1">
    <w:name w:val="ListLabel 185"/>
    <w:qFormat/>
    <w:rPr>
      <w:rFonts w:cs="Courier New"/>
    </w:rPr>
  </w:style>
  <w:style w:type="character" w:styleId="ListLabel186" w:customStyle="1">
    <w:name w:val="ListLabel 186"/>
    <w:qFormat/>
    <w:rPr>
      <w:rFonts w:cs="Courier New"/>
    </w:rPr>
  </w:style>
  <w:style w:type="character" w:styleId="ListLabel187" w:customStyle="1">
    <w:name w:val="ListLabel 187"/>
    <w:qFormat/>
    <w:rPr>
      <w:rFonts w:cs="Courier New"/>
    </w:rPr>
  </w:style>
  <w:style w:type="character" w:styleId="ListLabel188" w:customStyle="1">
    <w:name w:val="ListLabel 188"/>
    <w:qFormat/>
    <w:rPr>
      <w:rFonts w:cs="Courier New"/>
    </w:rPr>
  </w:style>
  <w:style w:type="character" w:styleId="ListLabel189" w:customStyle="1">
    <w:name w:val="ListLabel 189"/>
    <w:qFormat/>
    <w:rPr>
      <w:rFonts w:cs="Courier New"/>
    </w:rPr>
  </w:style>
  <w:style w:type="character" w:styleId="ListLabel190" w:customStyle="1">
    <w:name w:val="ListLabel 190"/>
    <w:qFormat/>
    <w:rPr>
      <w:rFonts w:cs="Courier New"/>
    </w:rPr>
  </w:style>
  <w:style w:type="character" w:styleId="ListLabel191" w:customStyle="1">
    <w:name w:val="ListLabel 191"/>
    <w:qFormat/>
    <w:rPr>
      <w:rFonts w:cs="Courier New"/>
    </w:rPr>
  </w:style>
  <w:style w:type="character" w:styleId="ListLabel192" w:customStyle="1">
    <w:name w:val="ListLabel 192"/>
    <w:qFormat/>
    <w:rPr>
      <w:rFonts w:cs="Courier New"/>
    </w:rPr>
  </w:style>
  <w:style w:type="character" w:styleId="ListLabel193" w:customStyle="1">
    <w:name w:val="ListLabel 193"/>
    <w:qFormat/>
    <w:rPr>
      <w:rFonts w:ascii="Arial Narrow" w:hAnsi="Arial Narrow" w:eastAsia="Times New Roman"/>
      <w:sz w:val="22"/>
    </w:rPr>
  </w:style>
  <w:style w:type="character" w:styleId="ListLabel194" w:customStyle="1">
    <w:name w:val="ListLabel 194"/>
    <w:qFormat/>
    <w:rPr>
      <w:rFonts w:cs="Courier New"/>
    </w:rPr>
  </w:style>
  <w:style w:type="character" w:styleId="ListLabel195" w:customStyle="1">
    <w:name w:val="ListLabel 195"/>
    <w:qFormat/>
    <w:rPr>
      <w:rFonts w:cs="Courier New"/>
    </w:rPr>
  </w:style>
  <w:style w:type="character" w:styleId="ListLabel196" w:customStyle="1">
    <w:name w:val="ListLabel 196"/>
    <w:qFormat/>
    <w:rPr>
      <w:rFonts w:cs="Courier New"/>
    </w:rPr>
  </w:style>
  <w:style w:type="character" w:styleId="ListLabel197" w:customStyle="1">
    <w:name w:val="ListLabel 197"/>
    <w:qFormat/>
    <w:rPr>
      <w:rFonts w:eastAsia="Calibri" w:cs="Times New Roman"/>
    </w:rPr>
  </w:style>
  <w:style w:type="character" w:styleId="ListLabel198" w:customStyle="1">
    <w:name w:val="ListLabel 198"/>
    <w:qFormat/>
    <w:rPr>
      <w:rFonts w:cs="Courier New"/>
    </w:rPr>
  </w:style>
  <w:style w:type="character" w:styleId="ListLabel199" w:customStyle="1">
    <w:name w:val="ListLabel 199"/>
    <w:qFormat/>
    <w:rPr>
      <w:rFonts w:cs="Courier New"/>
    </w:rPr>
  </w:style>
  <w:style w:type="character" w:styleId="ListLabel200" w:customStyle="1">
    <w:name w:val="ListLabel 200"/>
    <w:qFormat/>
    <w:rPr>
      <w:rFonts w:cs="Courier New"/>
    </w:rPr>
  </w:style>
  <w:style w:type="character" w:styleId="ListLabel201" w:customStyle="1">
    <w:name w:val="ListLabel 201"/>
    <w:qFormat/>
    <w:rPr>
      <w:rFonts w:cs="Times New Roman"/>
      <w:szCs w:val="24"/>
    </w:rPr>
  </w:style>
  <w:style w:type="character" w:styleId="ListLabel202" w:customStyle="1">
    <w:name w:val="ListLabel 202"/>
    <w:qFormat/>
    <w:rPr>
      <w:rFonts w:cs="Wingdings"/>
    </w:rPr>
  </w:style>
  <w:style w:type="character" w:styleId="ListLabel203" w:customStyle="1">
    <w:name w:val="ListLabel 203"/>
    <w:qFormat/>
    <w:rPr>
      <w:rFonts w:cs="Times New Roman"/>
    </w:rPr>
  </w:style>
  <w:style w:type="character" w:styleId="ListLabel204" w:customStyle="1">
    <w:name w:val="ListLabel 204"/>
    <w:qFormat/>
    <w:rPr>
      <w:rFonts w:cs="Symbol"/>
    </w:rPr>
  </w:style>
  <w:style w:type="character" w:styleId="ListLabel205" w:customStyle="1">
    <w:name w:val="ListLabel 205"/>
    <w:qFormat/>
    <w:rPr>
      <w:rFonts w:cs="Courier New"/>
    </w:rPr>
  </w:style>
  <w:style w:type="character" w:styleId="ListLabel206" w:customStyle="1">
    <w:name w:val="ListLabel 206"/>
    <w:qFormat/>
    <w:rPr>
      <w:rFonts w:cs="Wingdings"/>
    </w:rPr>
  </w:style>
  <w:style w:type="character" w:styleId="ListLabel207" w:customStyle="1">
    <w:name w:val="ListLabel 207"/>
    <w:qFormat/>
    <w:rPr>
      <w:rFonts w:cs="Symbol"/>
    </w:rPr>
  </w:style>
  <w:style w:type="character" w:styleId="ListLabel208" w:customStyle="1">
    <w:name w:val="ListLabel 208"/>
    <w:qFormat/>
    <w:rPr>
      <w:rFonts w:cs="Courier New"/>
    </w:rPr>
  </w:style>
  <w:style w:type="character" w:styleId="ListLabel209" w:customStyle="1">
    <w:name w:val="ListLabel 209"/>
    <w:qFormat/>
    <w:rPr>
      <w:rFonts w:cs="Wingdings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cb762d"/>
    <w:rPr>
      <w:sz w:val="16"/>
      <w:szCs w:val="16"/>
    </w:rPr>
  </w:style>
  <w:style w:type="character" w:styleId="CommentaireCar" w:customStyle="1">
    <w:name w:val="Commentaire Car"/>
    <w:basedOn w:val="DefaultParagraphFont"/>
    <w:link w:val="Commentaire"/>
    <w:uiPriority w:val="99"/>
    <w:semiHidden/>
    <w:qFormat/>
    <w:rsid w:val="00cb762d"/>
    <w:rPr>
      <w:rFonts w:ascii="Arial" w:hAnsi="Arial" w:eastAsia="Times New Roman" w:cs="Times New Roman"/>
      <w:szCs w:val="20"/>
      <w:lang w:eastAsia="fr-FR"/>
    </w:rPr>
  </w:style>
  <w:style w:type="character" w:styleId="ObjetducommentaireCar" w:customStyle="1">
    <w:name w:val="Objet du commentaire Car"/>
    <w:basedOn w:val="CommentaireCar"/>
    <w:link w:val="Objetducommentaire"/>
    <w:uiPriority w:val="99"/>
    <w:semiHidden/>
    <w:qFormat/>
    <w:rsid w:val="00cb762d"/>
    <w:rPr>
      <w:rFonts w:ascii="Arial" w:hAnsi="Arial" w:eastAsia="Times New Roman" w:cs="Times New Roman"/>
      <w:b/>
      <w:bCs/>
      <w:szCs w:val="20"/>
      <w:lang w:eastAsia="fr-FR"/>
    </w:rPr>
  </w:style>
  <w:style w:type="character" w:styleId="ListLabel210">
    <w:name w:val="ListLabel 210"/>
    <w:qFormat/>
    <w:rPr>
      <w:rFonts w:ascii="Arial Narrow" w:hAnsi="Arial Narrow" w:cs="Helvetica"/>
      <w:sz w:val="22"/>
    </w:rPr>
  </w:style>
  <w:style w:type="character" w:styleId="ListLabel211">
    <w:name w:val="ListLabel 211"/>
    <w:qFormat/>
    <w:rPr>
      <w:rFonts w:cs="Symbol"/>
    </w:rPr>
  </w:style>
  <w:style w:type="character" w:styleId="ListLabel212">
    <w:name w:val="ListLabel 212"/>
    <w:qFormat/>
    <w:rPr>
      <w:rFonts w:cs="Wingdings"/>
    </w:rPr>
  </w:style>
  <w:style w:type="character" w:styleId="ListLabel213">
    <w:name w:val="ListLabel 213"/>
    <w:qFormat/>
    <w:rPr>
      <w:rFonts w:cs="Symbol"/>
    </w:rPr>
  </w:style>
  <w:style w:type="character" w:styleId="ListLabel214">
    <w:name w:val="ListLabel 214"/>
    <w:qFormat/>
    <w:rPr>
      <w:rFonts w:cs="Courier New"/>
    </w:rPr>
  </w:style>
  <w:style w:type="character" w:styleId="ListLabel215">
    <w:name w:val="ListLabel 215"/>
    <w:qFormat/>
    <w:rPr>
      <w:rFonts w:cs="Wingdings"/>
    </w:rPr>
  </w:style>
  <w:style w:type="character" w:styleId="ListLabel216">
    <w:name w:val="ListLabel 216"/>
    <w:qFormat/>
    <w:rPr>
      <w:rFonts w:cs="Symbol"/>
    </w:rPr>
  </w:style>
  <w:style w:type="character" w:styleId="ListLabel217">
    <w:name w:val="ListLabel 217"/>
    <w:qFormat/>
    <w:rPr>
      <w:rFonts w:cs="Courier New"/>
    </w:rPr>
  </w:style>
  <w:style w:type="character" w:styleId="ListLabel218">
    <w:name w:val="ListLabel 218"/>
    <w:qFormat/>
    <w:rPr>
      <w:rFonts w:cs="Wingdings"/>
    </w:rPr>
  </w:style>
  <w:style w:type="character" w:styleId="ListLabel219">
    <w:name w:val="ListLabel 219"/>
    <w:qFormat/>
    <w:rPr>
      <w:rFonts w:ascii="Arial Narrow" w:hAnsi="Arial Narrow" w:cs="Helvetica"/>
      <w:sz w:val="22"/>
    </w:rPr>
  </w:style>
  <w:style w:type="character" w:styleId="ListLabel220">
    <w:name w:val="ListLabel 220"/>
    <w:qFormat/>
    <w:rPr>
      <w:rFonts w:cs="Courier New"/>
    </w:rPr>
  </w:style>
  <w:style w:type="character" w:styleId="ListLabel221">
    <w:name w:val="ListLabel 221"/>
    <w:qFormat/>
    <w:rPr>
      <w:rFonts w:cs="Wingdings"/>
    </w:rPr>
  </w:style>
  <w:style w:type="character" w:styleId="ListLabel222">
    <w:name w:val="ListLabel 222"/>
    <w:qFormat/>
    <w:rPr>
      <w:rFonts w:cs="Symbol"/>
    </w:rPr>
  </w:style>
  <w:style w:type="character" w:styleId="ListLabel223">
    <w:name w:val="ListLabel 223"/>
    <w:qFormat/>
    <w:rPr>
      <w:rFonts w:cs="Courier New"/>
    </w:rPr>
  </w:style>
  <w:style w:type="character" w:styleId="ListLabel224">
    <w:name w:val="ListLabel 224"/>
    <w:qFormat/>
    <w:rPr>
      <w:rFonts w:cs="Wingdings"/>
    </w:rPr>
  </w:style>
  <w:style w:type="character" w:styleId="ListLabel225">
    <w:name w:val="ListLabel 225"/>
    <w:qFormat/>
    <w:rPr>
      <w:rFonts w:cs="Symbol"/>
    </w:rPr>
  </w:style>
  <w:style w:type="character" w:styleId="ListLabel226">
    <w:name w:val="ListLabel 226"/>
    <w:qFormat/>
    <w:rPr>
      <w:rFonts w:cs="Courier New"/>
    </w:rPr>
  </w:style>
  <w:style w:type="character" w:styleId="ListLabel227">
    <w:name w:val="ListLabel 227"/>
    <w:qFormat/>
    <w:rPr>
      <w:rFonts w:cs="Wingdings"/>
    </w:rPr>
  </w:style>
  <w:style w:type="character" w:styleId="ListLabel228">
    <w:name w:val="ListLabel 228"/>
    <w:qFormat/>
    <w:rPr>
      <w:rFonts w:cs="ComicSansMS"/>
      <w:b/>
      <w:color w:val="auto"/>
      <w:sz w:val="22"/>
    </w:rPr>
  </w:style>
  <w:style w:type="character" w:styleId="ListLabel229">
    <w:name w:val="ListLabel 229"/>
    <w:qFormat/>
    <w:rPr>
      <w:rFonts w:cs="Courier New"/>
    </w:rPr>
  </w:style>
  <w:style w:type="character" w:styleId="ListLabel230">
    <w:name w:val="ListLabel 230"/>
    <w:qFormat/>
    <w:rPr>
      <w:rFonts w:cs="Wingdings"/>
    </w:rPr>
  </w:style>
  <w:style w:type="character" w:styleId="ListLabel231">
    <w:name w:val="ListLabel 231"/>
    <w:qFormat/>
    <w:rPr>
      <w:rFonts w:cs="Symbol"/>
    </w:rPr>
  </w:style>
  <w:style w:type="character" w:styleId="ListLabel232">
    <w:name w:val="ListLabel 232"/>
    <w:qFormat/>
    <w:rPr>
      <w:rFonts w:cs="Courier New"/>
    </w:rPr>
  </w:style>
  <w:style w:type="character" w:styleId="ListLabel233">
    <w:name w:val="ListLabel 233"/>
    <w:qFormat/>
    <w:rPr>
      <w:rFonts w:cs="Wingdings"/>
    </w:rPr>
  </w:style>
  <w:style w:type="character" w:styleId="ListLabel234">
    <w:name w:val="ListLabel 234"/>
    <w:qFormat/>
    <w:rPr>
      <w:rFonts w:cs="Symbol"/>
    </w:rPr>
  </w:style>
  <w:style w:type="character" w:styleId="ListLabel235">
    <w:name w:val="ListLabel 235"/>
    <w:qFormat/>
    <w:rPr>
      <w:rFonts w:cs="Courier New"/>
    </w:rPr>
  </w:style>
  <w:style w:type="character" w:styleId="ListLabel236">
    <w:name w:val="ListLabel 236"/>
    <w:qFormat/>
    <w:rPr>
      <w:rFonts w:cs="Wingdings"/>
    </w:rPr>
  </w:style>
  <w:style w:type="character" w:styleId="ListLabel237">
    <w:name w:val="ListLabel 237"/>
    <w:qFormat/>
    <w:rPr>
      <w:rFonts w:ascii="Arial Narrow" w:hAnsi="Arial Narrow" w:cs="Wingdings"/>
      <w:sz w:val="22"/>
    </w:rPr>
  </w:style>
  <w:style w:type="character" w:styleId="ListLabel238">
    <w:name w:val="ListLabel 238"/>
    <w:qFormat/>
    <w:rPr>
      <w:rFonts w:cs="Courier New"/>
    </w:rPr>
  </w:style>
  <w:style w:type="character" w:styleId="ListLabel239">
    <w:name w:val="ListLabel 239"/>
    <w:qFormat/>
    <w:rPr>
      <w:rFonts w:cs="Wingdings"/>
    </w:rPr>
  </w:style>
  <w:style w:type="character" w:styleId="ListLabel240">
    <w:name w:val="ListLabel 240"/>
    <w:qFormat/>
    <w:rPr>
      <w:rFonts w:cs="Symbol"/>
    </w:rPr>
  </w:style>
  <w:style w:type="character" w:styleId="ListLabel241">
    <w:name w:val="ListLabel 241"/>
    <w:qFormat/>
    <w:rPr>
      <w:rFonts w:cs="Courier New"/>
    </w:rPr>
  </w:style>
  <w:style w:type="character" w:styleId="ListLabel242">
    <w:name w:val="ListLabel 242"/>
    <w:qFormat/>
    <w:rPr>
      <w:rFonts w:cs="Wingdings"/>
    </w:rPr>
  </w:style>
  <w:style w:type="character" w:styleId="ListLabel243">
    <w:name w:val="ListLabel 243"/>
    <w:qFormat/>
    <w:rPr>
      <w:rFonts w:cs="Symbol"/>
    </w:rPr>
  </w:style>
  <w:style w:type="character" w:styleId="ListLabel244">
    <w:name w:val="ListLabel 244"/>
    <w:qFormat/>
    <w:rPr>
      <w:rFonts w:cs="Courier New"/>
    </w:rPr>
  </w:style>
  <w:style w:type="character" w:styleId="ListLabel245">
    <w:name w:val="ListLabel 245"/>
    <w:qFormat/>
    <w:rPr>
      <w:rFonts w:cs="Wingdings"/>
    </w:rPr>
  </w:style>
  <w:style w:type="character" w:styleId="ListLabel246">
    <w:name w:val="ListLabel 246"/>
    <w:qFormat/>
    <w:rPr>
      <w:rFonts w:ascii="Arial Narrow" w:hAnsi="Arial Narrow" w:cs="Symbol"/>
      <w:sz w:val="22"/>
    </w:rPr>
  </w:style>
  <w:style w:type="character" w:styleId="ListLabel247">
    <w:name w:val="ListLabel 247"/>
    <w:qFormat/>
    <w:rPr>
      <w:rFonts w:cs="Courier New"/>
    </w:rPr>
  </w:style>
  <w:style w:type="character" w:styleId="ListLabel248">
    <w:name w:val="ListLabel 248"/>
    <w:qFormat/>
    <w:rPr>
      <w:rFonts w:cs="Wingdings"/>
    </w:rPr>
  </w:style>
  <w:style w:type="character" w:styleId="ListLabel249">
    <w:name w:val="ListLabel 249"/>
    <w:qFormat/>
    <w:rPr>
      <w:rFonts w:cs="Symbol"/>
    </w:rPr>
  </w:style>
  <w:style w:type="character" w:styleId="ListLabel250">
    <w:name w:val="ListLabel 250"/>
    <w:qFormat/>
    <w:rPr>
      <w:rFonts w:cs="Courier New"/>
    </w:rPr>
  </w:style>
  <w:style w:type="character" w:styleId="ListLabel251">
    <w:name w:val="ListLabel 251"/>
    <w:qFormat/>
    <w:rPr>
      <w:rFonts w:cs="Wingdings"/>
    </w:rPr>
  </w:style>
  <w:style w:type="character" w:styleId="ListLabel252">
    <w:name w:val="ListLabel 252"/>
    <w:qFormat/>
    <w:rPr>
      <w:rFonts w:cs="Symbol"/>
    </w:rPr>
  </w:style>
  <w:style w:type="character" w:styleId="ListLabel253">
    <w:name w:val="ListLabel 253"/>
    <w:qFormat/>
    <w:rPr>
      <w:rFonts w:cs="Courier New"/>
    </w:rPr>
  </w:style>
  <w:style w:type="character" w:styleId="ListLabel254">
    <w:name w:val="ListLabel 254"/>
    <w:qFormat/>
    <w:rPr>
      <w:rFonts w:cs="Wingdings"/>
    </w:rPr>
  </w:style>
  <w:style w:type="character" w:styleId="ListLabel255">
    <w:name w:val="ListLabel 255"/>
    <w:qFormat/>
    <w:rPr>
      <w:rFonts w:ascii="Arial Narrow" w:hAnsi="Arial Narrow" w:cs="Symbol"/>
      <w:sz w:val="22"/>
    </w:rPr>
  </w:style>
  <w:style w:type="character" w:styleId="ListLabel256">
    <w:name w:val="ListLabel 256"/>
    <w:qFormat/>
    <w:rPr>
      <w:rFonts w:cs="Courier New"/>
    </w:rPr>
  </w:style>
  <w:style w:type="character" w:styleId="ListLabel257">
    <w:name w:val="ListLabel 257"/>
    <w:qFormat/>
    <w:rPr>
      <w:rFonts w:cs="Wingdings"/>
    </w:rPr>
  </w:style>
  <w:style w:type="character" w:styleId="ListLabel258">
    <w:name w:val="ListLabel 258"/>
    <w:qFormat/>
    <w:rPr>
      <w:rFonts w:cs="Symbol"/>
    </w:rPr>
  </w:style>
  <w:style w:type="character" w:styleId="ListLabel259">
    <w:name w:val="ListLabel 259"/>
    <w:qFormat/>
    <w:rPr>
      <w:rFonts w:cs="Courier New"/>
    </w:rPr>
  </w:style>
  <w:style w:type="character" w:styleId="ListLabel260">
    <w:name w:val="ListLabel 260"/>
    <w:qFormat/>
    <w:rPr>
      <w:rFonts w:cs="Wingdings"/>
    </w:rPr>
  </w:style>
  <w:style w:type="character" w:styleId="ListLabel261">
    <w:name w:val="ListLabel 261"/>
    <w:qFormat/>
    <w:rPr>
      <w:rFonts w:cs="Symbol"/>
    </w:rPr>
  </w:style>
  <w:style w:type="character" w:styleId="ListLabel262">
    <w:name w:val="ListLabel 262"/>
    <w:qFormat/>
    <w:rPr>
      <w:rFonts w:cs="Courier New"/>
    </w:rPr>
  </w:style>
  <w:style w:type="character" w:styleId="ListLabel263">
    <w:name w:val="ListLabel 263"/>
    <w:qFormat/>
    <w:rPr>
      <w:rFonts w:cs="Wingdings"/>
    </w:rPr>
  </w:style>
  <w:style w:type="character" w:styleId="ListLabel264">
    <w:name w:val="ListLabel 264"/>
    <w:qFormat/>
    <w:rPr>
      <w:rFonts w:ascii="Arial Narrow" w:hAnsi="Arial Narrow" w:cs="Helvetica"/>
      <w:sz w:val="22"/>
    </w:rPr>
  </w:style>
  <w:style w:type="character" w:styleId="ListLabel265">
    <w:name w:val="ListLabel 265"/>
    <w:qFormat/>
    <w:rPr>
      <w:rFonts w:cs="Courier New"/>
    </w:rPr>
  </w:style>
  <w:style w:type="character" w:styleId="ListLabel266">
    <w:name w:val="ListLabel 266"/>
    <w:qFormat/>
    <w:rPr>
      <w:rFonts w:cs="Wingdings"/>
    </w:rPr>
  </w:style>
  <w:style w:type="character" w:styleId="ListLabel267">
    <w:name w:val="ListLabel 267"/>
    <w:qFormat/>
    <w:rPr>
      <w:rFonts w:cs="Symbol"/>
    </w:rPr>
  </w:style>
  <w:style w:type="character" w:styleId="ListLabel268">
    <w:name w:val="ListLabel 268"/>
    <w:qFormat/>
    <w:rPr>
      <w:rFonts w:cs="Courier New"/>
    </w:rPr>
  </w:style>
  <w:style w:type="character" w:styleId="ListLabel269">
    <w:name w:val="ListLabel 269"/>
    <w:qFormat/>
    <w:rPr>
      <w:rFonts w:cs="Wingdings"/>
    </w:rPr>
  </w:style>
  <w:style w:type="character" w:styleId="ListLabel270">
    <w:name w:val="ListLabel 270"/>
    <w:qFormat/>
    <w:rPr>
      <w:rFonts w:cs="Symbol"/>
    </w:rPr>
  </w:style>
  <w:style w:type="character" w:styleId="ListLabel271">
    <w:name w:val="ListLabel 271"/>
    <w:qFormat/>
    <w:rPr>
      <w:rFonts w:cs="Courier New"/>
    </w:rPr>
  </w:style>
  <w:style w:type="character" w:styleId="ListLabel272">
    <w:name w:val="ListLabel 272"/>
    <w:qFormat/>
    <w:rPr>
      <w:rFonts w:cs="Wingdings"/>
    </w:rPr>
  </w:style>
  <w:style w:type="character" w:styleId="WW8Num3z0">
    <w:name w:val="WW8Num3z0"/>
    <w:qFormat/>
    <w:rPr>
      <w:rFonts w:ascii="Symbol" w:hAnsi="Symbol" w:cs="Arial"/>
    </w:rPr>
  </w:style>
  <w:style w:type="character" w:styleId="WW8Num2z0">
    <w:name w:val="WW8Num2z0"/>
    <w:qFormat/>
    <w:rPr>
      <w:rFonts w:ascii="Times New Roman" w:hAnsi="Times New Roman" w:cs="Times New Roman"/>
      <w:smallCaps/>
      <w:sz w:val="22"/>
    </w:rPr>
  </w:style>
  <w:style w:type="character" w:styleId="WW8Num6z0">
    <w:name w:val="WW8Num6z0"/>
    <w:qFormat/>
    <w:rPr>
      <w:rFonts w:ascii="Symbol" w:hAnsi="Symbol" w:cs="OpenSymbol;Arial Unicode MS"/>
      <w:color w:val="000000"/>
      <w:sz w:val="22"/>
    </w:rPr>
  </w:style>
  <w:style w:type="character" w:styleId="WW8Num5z0">
    <w:name w:val="WW8Num5z0"/>
    <w:qFormat/>
    <w:rPr>
      <w:rFonts w:ascii="Wingdings" w:hAnsi="Wingdings" w:cs="Wingdings"/>
      <w:sz w:val="22"/>
    </w:rPr>
  </w:style>
  <w:style w:type="character" w:styleId="WW8Num4z0">
    <w:name w:val="WW8Num4z0"/>
    <w:qFormat/>
    <w:rPr>
      <w:rFonts w:ascii="Helvetica;Arial" w:hAnsi="Helvetica;Arial" w:eastAsia="Times New Roman" w:cs="Times New Roman"/>
      <w:color w:val="000000"/>
      <w:sz w:val="22"/>
    </w:rPr>
  </w:style>
  <w:style w:type="character" w:styleId="ListLabel273">
    <w:name w:val="ListLabel 273"/>
    <w:qFormat/>
    <w:rPr>
      <w:rFonts w:ascii="Arial Narrow" w:hAnsi="Arial Narrow" w:cs="Helvetica"/>
      <w:sz w:val="22"/>
    </w:rPr>
  </w:style>
  <w:style w:type="character" w:styleId="ListLabel274">
    <w:name w:val="ListLabel 274"/>
    <w:qFormat/>
    <w:rPr>
      <w:rFonts w:cs="Symbol"/>
    </w:rPr>
  </w:style>
  <w:style w:type="character" w:styleId="ListLabel275">
    <w:name w:val="ListLabel 275"/>
    <w:qFormat/>
    <w:rPr>
      <w:rFonts w:cs="Wingdings"/>
    </w:rPr>
  </w:style>
  <w:style w:type="character" w:styleId="ListLabel276">
    <w:name w:val="ListLabel 276"/>
    <w:qFormat/>
    <w:rPr>
      <w:rFonts w:cs="Symbol"/>
    </w:rPr>
  </w:style>
  <w:style w:type="character" w:styleId="ListLabel277">
    <w:name w:val="ListLabel 277"/>
    <w:qFormat/>
    <w:rPr>
      <w:rFonts w:cs="Courier New"/>
    </w:rPr>
  </w:style>
  <w:style w:type="character" w:styleId="ListLabel278">
    <w:name w:val="ListLabel 278"/>
    <w:qFormat/>
    <w:rPr>
      <w:rFonts w:cs="Wingdings"/>
    </w:rPr>
  </w:style>
  <w:style w:type="character" w:styleId="ListLabel279">
    <w:name w:val="ListLabel 279"/>
    <w:qFormat/>
    <w:rPr>
      <w:rFonts w:cs="Symbol"/>
    </w:rPr>
  </w:style>
  <w:style w:type="character" w:styleId="ListLabel280">
    <w:name w:val="ListLabel 280"/>
    <w:qFormat/>
    <w:rPr>
      <w:rFonts w:cs="Courier New"/>
    </w:rPr>
  </w:style>
  <w:style w:type="character" w:styleId="ListLabel281">
    <w:name w:val="ListLabel 281"/>
    <w:qFormat/>
    <w:rPr>
      <w:rFonts w:cs="Wingdings"/>
    </w:rPr>
  </w:style>
  <w:style w:type="character" w:styleId="ListLabel282">
    <w:name w:val="ListLabel 282"/>
    <w:qFormat/>
    <w:rPr>
      <w:rFonts w:cs="Helvetica"/>
      <w:sz w:val="22"/>
    </w:rPr>
  </w:style>
  <w:style w:type="character" w:styleId="ListLabel283">
    <w:name w:val="ListLabel 283"/>
    <w:qFormat/>
    <w:rPr>
      <w:rFonts w:cs="Courier New"/>
    </w:rPr>
  </w:style>
  <w:style w:type="character" w:styleId="ListLabel284">
    <w:name w:val="ListLabel 284"/>
    <w:qFormat/>
    <w:rPr>
      <w:rFonts w:cs="Wingdings"/>
    </w:rPr>
  </w:style>
  <w:style w:type="character" w:styleId="ListLabel285">
    <w:name w:val="ListLabel 285"/>
    <w:qFormat/>
    <w:rPr>
      <w:rFonts w:cs="Symbol"/>
    </w:rPr>
  </w:style>
  <w:style w:type="character" w:styleId="ListLabel286">
    <w:name w:val="ListLabel 286"/>
    <w:qFormat/>
    <w:rPr>
      <w:rFonts w:cs="Courier New"/>
    </w:rPr>
  </w:style>
  <w:style w:type="character" w:styleId="ListLabel287">
    <w:name w:val="ListLabel 287"/>
    <w:qFormat/>
    <w:rPr>
      <w:rFonts w:cs="Wingdings"/>
    </w:rPr>
  </w:style>
  <w:style w:type="character" w:styleId="ListLabel288">
    <w:name w:val="ListLabel 288"/>
    <w:qFormat/>
    <w:rPr>
      <w:rFonts w:cs="Symbol"/>
    </w:rPr>
  </w:style>
  <w:style w:type="character" w:styleId="ListLabel289">
    <w:name w:val="ListLabel 289"/>
    <w:qFormat/>
    <w:rPr>
      <w:rFonts w:cs="Courier New"/>
    </w:rPr>
  </w:style>
  <w:style w:type="character" w:styleId="ListLabel290">
    <w:name w:val="ListLabel 290"/>
    <w:qFormat/>
    <w:rPr>
      <w:rFonts w:cs="Wingdings"/>
    </w:rPr>
  </w:style>
  <w:style w:type="character" w:styleId="ListLabel291">
    <w:name w:val="ListLabel 291"/>
    <w:qFormat/>
    <w:rPr>
      <w:rFonts w:cs="Wingdings"/>
      <w:sz w:val="22"/>
    </w:rPr>
  </w:style>
  <w:style w:type="character" w:styleId="ListLabel292">
    <w:name w:val="ListLabel 292"/>
    <w:qFormat/>
    <w:rPr>
      <w:rFonts w:cs="Courier New"/>
    </w:rPr>
  </w:style>
  <w:style w:type="character" w:styleId="ListLabel293">
    <w:name w:val="ListLabel 293"/>
    <w:qFormat/>
    <w:rPr>
      <w:rFonts w:cs="Wingdings"/>
    </w:rPr>
  </w:style>
  <w:style w:type="character" w:styleId="ListLabel294">
    <w:name w:val="ListLabel 294"/>
    <w:qFormat/>
    <w:rPr>
      <w:rFonts w:cs="Symbol"/>
    </w:rPr>
  </w:style>
  <w:style w:type="character" w:styleId="ListLabel295">
    <w:name w:val="ListLabel 295"/>
    <w:qFormat/>
    <w:rPr>
      <w:rFonts w:cs="Courier New"/>
    </w:rPr>
  </w:style>
  <w:style w:type="character" w:styleId="ListLabel296">
    <w:name w:val="ListLabel 296"/>
    <w:qFormat/>
    <w:rPr>
      <w:rFonts w:cs="Wingdings"/>
    </w:rPr>
  </w:style>
  <w:style w:type="character" w:styleId="ListLabel297">
    <w:name w:val="ListLabel 297"/>
    <w:qFormat/>
    <w:rPr>
      <w:rFonts w:cs="Symbol"/>
    </w:rPr>
  </w:style>
  <w:style w:type="character" w:styleId="ListLabel298">
    <w:name w:val="ListLabel 298"/>
    <w:qFormat/>
    <w:rPr>
      <w:rFonts w:cs="Courier New"/>
    </w:rPr>
  </w:style>
  <w:style w:type="character" w:styleId="ListLabel299">
    <w:name w:val="ListLabel 299"/>
    <w:qFormat/>
    <w:rPr>
      <w:rFonts w:cs="Wingdings"/>
    </w:rPr>
  </w:style>
  <w:style w:type="character" w:styleId="ListLabel300">
    <w:name w:val="ListLabel 300"/>
    <w:qFormat/>
    <w:rPr>
      <w:rFonts w:cs="Helvetica"/>
      <w:sz w:val="22"/>
    </w:rPr>
  </w:style>
  <w:style w:type="character" w:styleId="ListLabel301">
    <w:name w:val="ListLabel 301"/>
    <w:qFormat/>
    <w:rPr>
      <w:rFonts w:cs="Courier New"/>
    </w:rPr>
  </w:style>
  <w:style w:type="character" w:styleId="ListLabel302">
    <w:name w:val="ListLabel 302"/>
    <w:qFormat/>
    <w:rPr>
      <w:rFonts w:cs="Wingdings"/>
    </w:rPr>
  </w:style>
  <w:style w:type="character" w:styleId="ListLabel303">
    <w:name w:val="ListLabel 303"/>
    <w:qFormat/>
    <w:rPr>
      <w:rFonts w:cs="Symbol"/>
    </w:rPr>
  </w:style>
  <w:style w:type="character" w:styleId="ListLabel304">
    <w:name w:val="ListLabel 304"/>
    <w:qFormat/>
    <w:rPr>
      <w:rFonts w:cs="Courier New"/>
    </w:rPr>
  </w:style>
  <w:style w:type="character" w:styleId="ListLabel305">
    <w:name w:val="ListLabel 305"/>
    <w:qFormat/>
    <w:rPr>
      <w:rFonts w:cs="Wingdings"/>
    </w:rPr>
  </w:style>
  <w:style w:type="character" w:styleId="ListLabel306">
    <w:name w:val="ListLabel 306"/>
    <w:qFormat/>
    <w:rPr>
      <w:rFonts w:cs="Symbol"/>
    </w:rPr>
  </w:style>
  <w:style w:type="character" w:styleId="ListLabel307">
    <w:name w:val="ListLabel 307"/>
    <w:qFormat/>
    <w:rPr>
      <w:rFonts w:cs="Courier New"/>
    </w:rPr>
  </w:style>
  <w:style w:type="character" w:styleId="ListLabel308">
    <w:name w:val="ListLabel 308"/>
    <w:qFormat/>
    <w:rPr>
      <w:rFonts w:cs="Wingdings"/>
    </w:rPr>
  </w:style>
  <w:style w:type="character" w:styleId="ListLabel309">
    <w:name w:val="ListLabel 309"/>
    <w:qFormat/>
    <w:rPr>
      <w:rFonts w:ascii="Arial Narrow" w:hAnsi="Arial Narrow" w:cs="Times New Roman"/>
      <w:color w:val="000000"/>
      <w:sz w:val="22"/>
    </w:rPr>
  </w:style>
  <w:style w:type="character" w:styleId="ListLabel310">
    <w:name w:val="ListLabel 310"/>
    <w:qFormat/>
    <w:rPr>
      <w:rFonts w:ascii="Arial Narrow" w:hAnsi="Arial Narrow" w:cs="Helvetica"/>
      <w:sz w:val="22"/>
    </w:rPr>
  </w:style>
  <w:style w:type="character" w:styleId="ListLabel311">
    <w:name w:val="ListLabel 311"/>
    <w:qFormat/>
    <w:rPr>
      <w:rFonts w:cs="Symbol"/>
    </w:rPr>
  </w:style>
  <w:style w:type="character" w:styleId="ListLabel312">
    <w:name w:val="ListLabel 312"/>
    <w:qFormat/>
    <w:rPr>
      <w:rFonts w:cs="Wingdings"/>
    </w:rPr>
  </w:style>
  <w:style w:type="character" w:styleId="ListLabel313">
    <w:name w:val="ListLabel 313"/>
    <w:qFormat/>
    <w:rPr>
      <w:rFonts w:cs="Symbol"/>
    </w:rPr>
  </w:style>
  <w:style w:type="character" w:styleId="ListLabel314">
    <w:name w:val="ListLabel 314"/>
    <w:qFormat/>
    <w:rPr>
      <w:rFonts w:cs="Courier New"/>
    </w:rPr>
  </w:style>
  <w:style w:type="character" w:styleId="ListLabel315">
    <w:name w:val="ListLabel 315"/>
    <w:qFormat/>
    <w:rPr>
      <w:rFonts w:cs="Wingdings"/>
    </w:rPr>
  </w:style>
  <w:style w:type="character" w:styleId="ListLabel316">
    <w:name w:val="ListLabel 316"/>
    <w:qFormat/>
    <w:rPr>
      <w:rFonts w:cs="Symbol"/>
    </w:rPr>
  </w:style>
  <w:style w:type="character" w:styleId="ListLabel317">
    <w:name w:val="ListLabel 317"/>
    <w:qFormat/>
    <w:rPr>
      <w:rFonts w:cs="Courier New"/>
    </w:rPr>
  </w:style>
  <w:style w:type="character" w:styleId="ListLabel318">
    <w:name w:val="ListLabel 318"/>
    <w:qFormat/>
    <w:rPr>
      <w:rFonts w:cs="Wingdings"/>
    </w:rPr>
  </w:style>
  <w:style w:type="character" w:styleId="ListLabel319">
    <w:name w:val="ListLabel 319"/>
    <w:qFormat/>
    <w:rPr>
      <w:rFonts w:cs="Helvetica"/>
      <w:sz w:val="22"/>
    </w:rPr>
  </w:style>
  <w:style w:type="character" w:styleId="ListLabel320">
    <w:name w:val="ListLabel 320"/>
    <w:qFormat/>
    <w:rPr>
      <w:rFonts w:cs="Courier New"/>
    </w:rPr>
  </w:style>
  <w:style w:type="character" w:styleId="ListLabel321">
    <w:name w:val="ListLabel 321"/>
    <w:qFormat/>
    <w:rPr>
      <w:rFonts w:cs="Wingdings"/>
    </w:rPr>
  </w:style>
  <w:style w:type="character" w:styleId="ListLabel322">
    <w:name w:val="ListLabel 322"/>
    <w:qFormat/>
    <w:rPr>
      <w:rFonts w:cs="Symbol"/>
    </w:rPr>
  </w:style>
  <w:style w:type="character" w:styleId="ListLabel323">
    <w:name w:val="ListLabel 323"/>
    <w:qFormat/>
    <w:rPr>
      <w:rFonts w:cs="Courier New"/>
    </w:rPr>
  </w:style>
  <w:style w:type="character" w:styleId="ListLabel324">
    <w:name w:val="ListLabel 324"/>
    <w:qFormat/>
    <w:rPr>
      <w:rFonts w:cs="Wingdings"/>
    </w:rPr>
  </w:style>
  <w:style w:type="character" w:styleId="ListLabel325">
    <w:name w:val="ListLabel 325"/>
    <w:qFormat/>
    <w:rPr>
      <w:rFonts w:cs="Symbol"/>
    </w:rPr>
  </w:style>
  <w:style w:type="character" w:styleId="ListLabel326">
    <w:name w:val="ListLabel 326"/>
    <w:qFormat/>
    <w:rPr>
      <w:rFonts w:cs="Courier New"/>
    </w:rPr>
  </w:style>
  <w:style w:type="character" w:styleId="ListLabel327">
    <w:name w:val="ListLabel 327"/>
    <w:qFormat/>
    <w:rPr>
      <w:rFonts w:cs="Wingdings"/>
    </w:rPr>
  </w:style>
  <w:style w:type="character" w:styleId="ListLabel328">
    <w:name w:val="ListLabel 328"/>
    <w:qFormat/>
    <w:rPr>
      <w:rFonts w:cs="Wingdings"/>
      <w:sz w:val="22"/>
    </w:rPr>
  </w:style>
  <w:style w:type="character" w:styleId="ListLabel329">
    <w:name w:val="ListLabel 329"/>
    <w:qFormat/>
    <w:rPr>
      <w:rFonts w:cs="Courier New"/>
    </w:rPr>
  </w:style>
  <w:style w:type="character" w:styleId="ListLabel330">
    <w:name w:val="ListLabel 330"/>
    <w:qFormat/>
    <w:rPr>
      <w:rFonts w:cs="Wingdings"/>
    </w:rPr>
  </w:style>
  <w:style w:type="character" w:styleId="ListLabel331">
    <w:name w:val="ListLabel 331"/>
    <w:qFormat/>
    <w:rPr>
      <w:rFonts w:cs="Symbol"/>
    </w:rPr>
  </w:style>
  <w:style w:type="character" w:styleId="ListLabel332">
    <w:name w:val="ListLabel 332"/>
    <w:qFormat/>
    <w:rPr>
      <w:rFonts w:cs="Courier New"/>
    </w:rPr>
  </w:style>
  <w:style w:type="character" w:styleId="ListLabel333">
    <w:name w:val="ListLabel 333"/>
    <w:qFormat/>
    <w:rPr>
      <w:rFonts w:cs="Wingdings"/>
    </w:rPr>
  </w:style>
  <w:style w:type="character" w:styleId="ListLabel334">
    <w:name w:val="ListLabel 334"/>
    <w:qFormat/>
    <w:rPr>
      <w:rFonts w:cs="Symbol"/>
    </w:rPr>
  </w:style>
  <w:style w:type="character" w:styleId="ListLabel335">
    <w:name w:val="ListLabel 335"/>
    <w:qFormat/>
    <w:rPr>
      <w:rFonts w:cs="Courier New"/>
    </w:rPr>
  </w:style>
  <w:style w:type="character" w:styleId="ListLabel336">
    <w:name w:val="ListLabel 336"/>
    <w:qFormat/>
    <w:rPr>
      <w:rFonts w:cs="Wingdings"/>
    </w:rPr>
  </w:style>
  <w:style w:type="character" w:styleId="ListLabel337">
    <w:name w:val="ListLabel 337"/>
    <w:qFormat/>
    <w:rPr>
      <w:rFonts w:cs="Helvetica"/>
      <w:sz w:val="22"/>
    </w:rPr>
  </w:style>
  <w:style w:type="character" w:styleId="ListLabel338">
    <w:name w:val="ListLabel 338"/>
    <w:qFormat/>
    <w:rPr>
      <w:rFonts w:cs="Courier New"/>
    </w:rPr>
  </w:style>
  <w:style w:type="character" w:styleId="ListLabel339">
    <w:name w:val="ListLabel 339"/>
    <w:qFormat/>
    <w:rPr>
      <w:rFonts w:cs="Wingdings"/>
    </w:rPr>
  </w:style>
  <w:style w:type="character" w:styleId="ListLabel340">
    <w:name w:val="ListLabel 340"/>
    <w:qFormat/>
    <w:rPr>
      <w:rFonts w:cs="Symbol"/>
    </w:rPr>
  </w:style>
  <w:style w:type="character" w:styleId="ListLabel341">
    <w:name w:val="ListLabel 341"/>
    <w:qFormat/>
    <w:rPr>
      <w:rFonts w:cs="Courier New"/>
    </w:rPr>
  </w:style>
  <w:style w:type="character" w:styleId="ListLabel342">
    <w:name w:val="ListLabel 342"/>
    <w:qFormat/>
    <w:rPr>
      <w:rFonts w:cs="Wingdings"/>
    </w:rPr>
  </w:style>
  <w:style w:type="character" w:styleId="ListLabel343">
    <w:name w:val="ListLabel 343"/>
    <w:qFormat/>
    <w:rPr>
      <w:rFonts w:cs="Symbol"/>
    </w:rPr>
  </w:style>
  <w:style w:type="character" w:styleId="ListLabel344">
    <w:name w:val="ListLabel 344"/>
    <w:qFormat/>
    <w:rPr>
      <w:rFonts w:cs="Courier New"/>
    </w:rPr>
  </w:style>
  <w:style w:type="character" w:styleId="ListLabel345">
    <w:name w:val="ListLabel 345"/>
    <w:qFormat/>
    <w:rPr>
      <w:rFonts w:cs="Wingdings"/>
    </w:rPr>
  </w:style>
  <w:style w:type="character" w:styleId="ListLabel346">
    <w:name w:val="ListLabel 346"/>
    <w:qFormat/>
    <w:rPr>
      <w:rFonts w:ascii="Arial Narrow" w:hAnsi="Arial Narrow" w:cs="Times New Roman"/>
      <w:color w:val="000000"/>
      <w:sz w:val="22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Arial"/>
    </w:rPr>
  </w:style>
  <w:style w:type="paragraph" w:styleId="Titreprincipal">
    <w:name w:val="Titl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qFormat/>
    <w:rsid w:val="007d3d9a"/>
    <w:pPr>
      <w:spacing w:before="0" w:after="0"/>
      <w:ind w:left="720" w:right="0" w:hanging="0"/>
      <w:contextualSpacing/>
      <w:jc w:val="left"/>
    </w:pPr>
    <w:rPr>
      <w:rFonts w:ascii="Times New Roman" w:hAnsi="Times New Roman" w:eastAsia="Calibri" w:cs="" w:cstheme="minorBidi" w:eastAsiaTheme="minorHAnsi"/>
      <w:sz w:val="24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e603f2"/>
    <w:pPr>
      <w:spacing w:beforeAutospacing="1" w:afterAutospacing="1"/>
      <w:ind w:left="0" w:right="0" w:hanging="0"/>
      <w:jc w:val="left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2b2e87"/>
    <w:pPr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4d81"/>
    <w:pPr>
      <w:widowControl/>
      <w:bidi w:val="0"/>
      <w:ind w:left="284" w:right="284" w:hanging="0"/>
      <w:jc w:val="both"/>
      <w:outlineLvl w:val="1"/>
    </w:pPr>
    <w:rPr>
      <w:rFonts w:ascii="Arial" w:hAnsi="Arial" w:eastAsia="Times New Roman" w:cs="Times New Roman"/>
      <w:color w:val="auto"/>
      <w:kern w:val="0"/>
      <w:sz w:val="18"/>
      <w:szCs w:val="20"/>
      <w:lang w:val="fr-FR" w:eastAsia="fr-FR" w:bidi="ar-SA"/>
    </w:rPr>
  </w:style>
  <w:style w:type="paragraph" w:styleId="Default" w:customStyle="1">
    <w:name w:val="Default"/>
    <w:qFormat/>
    <w:rsid w:val="00110fe4"/>
    <w:pPr>
      <w:widowControl/>
      <w:bidi w:val="0"/>
      <w:jc w:val="left"/>
    </w:pPr>
    <w:rPr>
      <w:rFonts w:ascii="Arial" w:hAnsi="Arial" w:eastAsia="Calibri" w:cs="Arial"/>
      <w:color w:val="000000"/>
      <w:kern w:val="0"/>
      <w:sz w:val="24"/>
      <w:szCs w:val="24"/>
      <w:lang w:val="fr-FR" w:eastAsia="en-US" w:bidi="ar-SA"/>
    </w:rPr>
  </w:style>
  <w:style w:type="paragraph" w:styleId="Contenudetableau" w:customStyle="1">
    <w:name w:val="Contenu de tableau"/>
    <w:basedOn w:val="Normal"/>
    <w:qFormat/>
    <w:rsid w:val="009347b0"/>
    <w:pPr>
      <w:suppressLineNumbers/>
      <w:suppressAutoHyphens w:val="true"/>
      <w:spacing w:before="0" w:after="113"/>
      <w:ind w:left="0" w:right="0" w:hanging="0"/>
      <w:textAlignment w:val="baseline"/>
    </w:pPr>
    <w:rPr>
      <w:rFonts w:ascii="Source Sans Pro" w:hAnsi="Source Sans Pro" w:eastAsia="Source Sans Pro" w:cs="Source Sans Pro"/>
      <w:kern w:val="2"/>
      <w:sz w:val="22"/>
      <w:szCs w:val="24"/>
      <w:lang w:eastAsia="zh-CN" w:bidi="hi-IN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cb762d"/>
    <w:pPr/>
    <w:rPr>
      <w:sz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cb762d"/>
    <w:pPr/>
    <w:rPr>
      <w:b/>
      <w:bCs/>
    </w:rPr>
  </w:style>
  <w:style w:type="paragraph" w:styleId="Paragraphedeliste">
    <w:name w:val="Paragraphe de liste"/>
    <w:basedOn w:val="Normal"/>
    <w:qFormat/>
    <w:pPr>
      <w:spacing w:before="0" w:after="0"/>
      <w:ind w:left="720" w:right="0" w:hanging="0"/>
      <w:contextualSpacing/>
    </w:pPr>
    <w:rPr/>
  </w:style>
  <w:style w:type="paragraph" w:styleId="Entte">
    <w:name w:val="Header"/>
    <w:basedOn w:val="Normal"/>
    <w:pPr>
      <w:tabs>
        <w:tab w:val="clear" w:pos="720"/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3">
    <w:name w:val="WW8Num3"/>
    <w:qFormat/>
  </w:style>
  <w:style w:type="numbering" w:styleId="WW8Num2">
    <w:name w:val="WW8Num2"/>
    <w:qFormat/>
  </w:style>
  <w:style w:type="numbering" w:styleId="WW8Num6">
    <w:name w:val="WW8Num6"/>
    <w:qFormat/>
  </w:style>
  <w:style w:type="numbering" w:styleId="WW8Num5">
    <w:name w:val="WW8Num5"/>
    <w:qFormat/>
  </w:style>
  <w:style w:type="numbering" w:styleId="WW8Num4">
    <w:name w:val="WW8Num4"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LibreOffice/6.1.6.3.M12$Windows_x86 LibreOffice_project/526f2ee0224621e0a9cddbe1937eda2b9a7efbdd</Application>
  <Pages>2</Pages>
  <Words>1027</Words>
  <Characters>5662</Characters>
  <CharactersWithSpaces>6654</CharactersWithSpaces>
  <Paragraphs>68</Paragraphs>
  <Company>Ville de Grenoble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2024-03-26T05:24:21Z</dcterms:created>
  <dc:creator/>
  <dc:description/>
  <dc:language>fr-FR</dc:language>
  <cp:lastModifiedBy/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Ville de Grenoble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